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D96DF" w14:textId="1173B36B" w:rsidR="00A8486E" w:rsidRPr="00FA38A0" w:rsidRDefault="00A8486E" w:rsidP="00A8486E">
      <w:pPr>
        <w:spacing w:after="138" w:line="259" w:lineRule="auto"/>
        <w:ind w:left="0" w:firstLine="0"/>
        <w:jc w:val="center"/>
        <w:rPr>
          <w:rFonts w:asciiTheme="minorHAnsi" w:eastAsia="Cambria" w:hAnsiTheme="minorHAnsi" w:cstheme="minorHAnsi"/>
          <w:b/>
          <w:color w:val="000000"/>
          <w:sz w:val="22"/>
          <w:lang w:val="es-AR"/>
        </w:rPr>
      </w:pPr>
      <w:r w:rsidRPr="00FA38A0">
        <w:rPr>
          <w:rFonts w:asciiTheme="minorHAnsi" w:eastAsia="Cambria" w:hAnsiTheme="minorHAnsi" w:cstheme="minorHAnsi"/>
          <w:b/>
          <w:color w:val="000000"/>
          <w:sz w:val="22"/>
          <w:lang w:val="es-AR"/>
        </w:rPr>
        <w:t>Gobiernos y Políticas Comparativas AP</w:t>
      </w:r>
      <w:r w:rsidR="006E133A" w:rsidRPr="00FA38A0">
        <w:rPr>
          <w:rFonts w:asciiTheme="minorHAnsi" w:eastAsia="Cambria" w:hAnsiTheme="minorHAnsi" w:cstheme="minorHAnsi"/>
          <w:b/>
          <w:color w:val="000000"/>
          <w:sz w:val="22"/>
          <w:lang w:val="es-AR"/>
        </w:rPr>
        <w:t xml:space="preserve"> (Colocación Avanzada)</w:t>
      </w:r>
      <w:r w:rsidRPr="00FA38A0">
        <w:rPr>
          <w:rFonts w:asciiTheme="minorHAnsi" w:eastAsia="Cambria" w:hAnsiTheme="minorHAnsi" w:cstheme="minorHAnsi"/>
          <w:b/>
          <w:color w:val="000000"/>
          <w:sz w:val="22"/>
          <w:lang w:val="es-AR"/>
        </w:rPr>
        <w:t xml:space="preserve"> 2022-2023</w:t>
      </w:r>
    </w:p>
    <w:p w14:paraId="67313F51" w14:textId="77777777" w:rsidR="006E133A" w:rsidRPr="00FA38A0" w:rsidRDefault="006E133A" w:rsidP="005D507D">
      <w:pPr>
        <w:ind w:left="0" w:right="24" w:firstLine="0"/>
        <w:rPr>
          <w:rFonts w:asciiTheme="minorHAnsi" w:hAnsiTheme="minorHAnsi" w:cstheme="minorHAnsi"/>
          <w:sz w:val="22"/>
          <w:lang w:val="es-AR"/>
        </w:rPr>
      </w:pPr>
    </w:p>
    <w:p w14:paraId="0EC05605" w14:textId="77777777" w:rsidR="006E133A" w:rsidRPr="00FA38A0" w:rsidRDefault="006E133A" w:rsidP="005D507D">
      <w:pPr>
        <w:ind w:left="0" w:right="24" w:firstLine="0"/>
        <w:rPr>
          <w:rFonts w:asciiTheme="minorHAnsi" w:hAnsiTheme="minorHAnsi" w:cstheme="minorHAnsi"/>
          <w:sz w:val="22"/>
          <w:lang w:val="es-AR"/>
        </w:rPr>
      </w:pPr>
    </w:p>
    <w:p w14:paraId="583CF9E2" w14:textId="52F079D6" w:rsidR="006E133A" w:rsidRPr="00FA38A0" w:rsidRDefault="00F062B5">
      <w:pPr>
        <w:spacing w:after="187" w:line="259" w:lineRule="auto"/>
        <w:ind w:left="0" w:firstLine="0"/>
        <w:jc w:val="left"/>
        <w:rPr>
          <w:rFonts w:asciiTheme="minorHAnsi" w:hAnsiTheme="minorHAnsi" w:cstheme="minorHAnsi"/>
          <w:sz w:val="22"/>
          <w:lang w:val="es-AR"/>
        </w:rPr>
      </w:pPr>
      <w:r w:rsidRPr="00FA38A0">
        <w:rPr>
          <w:rFonts w:asciiTheme="minorHAnsi" w:eastAsia="Cambria" w:hAnsiTheme="minorHAnsi" w:cstheme="minorHAnsi"/>
          <w:color w:val="000000"/>
          <w:sz w:val="22"/>
          <w:lang w:val="es-AR"/>
        </w:rPr>
        <w:t>Sra</w:t>
      </w:r>
      <w:r w:rsidR="00F50A72" w:rsidRPr="00FA38A0">
        <w:rPr>
          <w:rFonts w:asciiTheme="minorHAnsi" w:eastAsia="Cambria" w:hAnsiTheme="minorHAnsi" w:cstheme="minorHAnsi"/>
          <w:color w:val="000000"/>
          <w:sz w:val="22"/>
          <w:lang w:val="es-AR"/>
        </w:rPr>
        <w:t>. Maryanne Hodge</w:t>
      </w:r>
      <w:r w:rsidR="00FA38A0">
        <w:rPr>
          <w:rFonts w:asciiTheme="minorHAnsi" w:eastAsia="Cambria" w:hAnsiTheme="minorHAnsi" w:cstheme="minorHAnsi"/>
          <w:color w:val="000000"/>
          <w:sz w:val="22"/>
          <w:lang w:val="es-AR"/>
        </w:rPr>
        <w:t>, M. Ed</w:t>
      </w:r>
      <w:r w:rsidR="00F50A72" w:rsidRPr="00FA38A0">
        <w:rPr>
          <w:rFonts w:asciiTheme="minorHAnsi" w:eastAsia="Cambria" w:hAnsiTheme="minorHAnsi" w:cstheme="minorHAnsi"/>
          <w:color w:val="000000"/>
          <w:sz w:val="22"/>
          <w:lang w:val="es-AR"/>
        </w:rPr>
        <w:t xml:space="preserve">.    </w:t>
      </w:r>
      <w:r w:rsidR="00A33BC7" w:rsidRPr="00FA38A0">
        <w:rPr>
          <w:rFonts w:asciiTheme="minorHAnsi" w:eastAsia="Cambria" w:hAnsiTheme="minorHAnsi" w:cstheme="minorHAnsi"/>
          <w:color w:val="000000"/>
          <w:sz w:val="22"/>
          <w:lang w:val="es-AR"/>
        </w:rPr>
        <w:tab/>
      </w:r>
      <w:r w:rsidR="00A33BC7" w:rsidRPr="00FA38A0">
        <w:rPr>
          <w:rFonts w:asciiTheme="minorHAnsi" w:eastAsia="Cambria" w:hAnsiTheme="minorHAnsi" w:cstheme="minorHAnsi"/>
          <w:color w:val="000000"/>
          <w:sz w:val="22"/>
          <w:lang w:val="es-AR"/>
        </w:rPr>
        <w:tab/>
      </w:r>
      <w:r w:rsidR="00A33BC7" w:rsidRPr="00FA38A0">
        <w:rPr>
          <w:rFonts w:asciiTheme="minorHAnsi" w:eastAsia="Cambria" w:hAnsiTheme="minorHAnsi" w:cstheme="minorHAnsi"/>
          <w:color w:val="000000"/>
          <w:sz w:val="22"/>
          <w:lang w:val="es-AR"/>
        </w:rPr>
        <w:tab/>
      </w:r>
      <w:r w:rsidR="00A33BC7" w:rsidRPr="00FA38A0">
        <w:rPr>
          <w:rFonts w:asciiTheme="minorHAnsi" w:eastAsia="Cambria" w:hAnsiTheme="minorHAnsi" w:cstheme="minorHAnsi"/>
          <w:color w:val="000000"/>
          <w:sz w:val="22"/>
          <w:lang w:val="es-AR"/>
        </w:rPr>
        <w:tab/>
      </w:r>
      <w:r w:rsidR="00A33BC7" w:rsidRPr="00FA38A0">
        <w:rPr>
          <w:rFonts w:asciiTheme="minorHAnsi" w:eastAsia="Cambria" w:hAnsiTheme="minorHAnsi" w:cstheme="minorHAnsi"/>
          <w:color w:val="000000"/>
          <w:sz w:val="22"/>
          <w:lang w:val="es-AR"/>
        </w:rPr>
        <w:tab/>
      </w:r>
      <w:r w:rsidR="00F50A72" w:rsidRPr="00FA38A0">
        <w:rPr>
          <w:rFonts w:asciiTheme="minorHAnsi" w:eastAsia="Cambria" w:hAnsiTheme="minorHAnsi" w:cstheme="minorHAnsi"/>
          <w:color w:val="000000"/>
          <w:sz w:val="22"/>
          <w:lang w:val="es-AR"/>
        </w:rPr>
        <w:t xml:space="preserve">   </w:t>
      </w:r>
      <w:r w:rsidR="00F50A72" w:rsidRPr="00FA38A0">
        <w:rPr>
          <w:rFonts w:asciiTheme="minorHAnsi" w:hAnsiTheme="minorHAnsi" w:cstheme="minorHAnsi"/>
          <w:sz w:val="22"/>
          <w:lang w:val="es-AR"/>
        </w:rPr>
        <w:t xml:space="preserve"> </w:t>
      </w:r>
      <w:r w:rsidR="00F50A72" w:rsidRPr="00FA38A0">
        <w:rPr>
          <w:rFonts w:asciiTheme="minorHAnsi" w:hAnsiTheme="minorHAnsi" w:cstheme="minorHAnsi"/>
          <w:color w:val="0563C1"/>
          <w:sz w:val="22"/>
          <w:u w:val="single" w:color="0563C1"/>
          <w:lang w:val="es-AR"/>
        </w:rPr>
        <w:t>maryanne.hodge@slcschools.org</w:t>
      </w:r>
      <w:r w:rsidR="00F50A72" w:rsidRPr="00FA38A0">
        <w:rPr>
          <w:rFonts w:asciiTheme="minorHAnsi" w:hAnsiTheme="minorHAnsi" w:cstheme="minorHAnsi"/>
          <w:sz w:val="22"/>
          <w:lang w:val="es-AR"/>
        </w:rPr>
        <w:t xml:space="preserve">          </w:t>
      </w:r>
    </w:p>
    <w:p w14:paraId="7CF9AA9D" w14:textId="00CAFB3B" w:rsidR="005C3C38" w:rsidRPr="00FA38A0" w:rsidRDefault="006E133A">
      <w:pPr>
        <w:spacing w:after="187" w:line="259" w:lineRule="auto"/>
        <w:ind w:left="0" w:firstLine="0"/>
        <w:jc w:val="left"/>
        <w:rPr>
          <w:rFonts w:asciiTheme="minorHAnsi" w:hAnsiTheme="minorHAnsi" w:cstheme="minorHAnsi"/>
          <w:sz w:val="22"/>
          <w:lang w:val="es-AR"/>
        </w:rPr>
      </w:pPr>
      <w:r w:rsidRPr="00FA38A0">
        <w:rPr>
          <w:rFonts w:asciiTheme="minorHAnsi" w:hAnsiTheme="minorHAnsi" w:cstheme="minorHAnsi"/>
          <w:sz w:val="22"/>
          <w:lang w:val="es-AR"/>
        </w:rPr>
        <w:t>Centro para la Educación en las Ciencias de Salt Lake</w:t>
      </w:r>
      <w:r w:rsidR="00F50A72" w:rsidRPr="00FA38A0">
        <w:rPr>
          <w:rFonts w:asciiTheme="minorHAnsi" w:hAnsiTheme="minorHAnsi" w:cstheme="minorHAnsi"/>
          <w:sz w:val="22"/>
          <w:lang w:val="es-AR"/>
        </w:rPr>
        <w:t xml:space="preserve">   </w:t>
      </w:r>
    </w:p>
    <w:p w14:paraId="11134412" w14:textId="7AB9326B" w:rsidR="005C3C38" w:rsidRPr="00FA38A0" w:rsidRDefault="00F062B5">
      <w:pPr>
        <w:pStyle w:val="Heading1"/>
        <w:spacing w:after="119"/>
        <w:ind w:left="-5"/>
        <w:rPr>
          <w:rFonts w:asciiTheme="minorHAnsi" w:hAnsiTheme="minorHAnsi" w:cstheme="minorHAnsi"/>
          <w:color w:val="auto"/>
          <w:sz w:val="22"/>
          <w:lang w:val="es-AR"/>
        </w:rPr>
      </w:pPr>
      <w:r w:rsidRPr="00FA38A0">
        <w:rPr>
          <w:rFonts w:asciiTheme="minorHAnsi" w:hAnsiTheme="minorHAnsi" w:cstheme="minorHAnsi"/>
          <w:color w:val="auto"/>
          <w:sz w:val="22"/>
          <w:lang w:val="es-AR"/>
        </w:rPr>
        <w:t>Descripción del curso</w:t>
      </w:r>
      <w:r w:rsidR="00F50A72" w:rsidRPr="00FA38A0">
        <w:rPr>
          <w:rFonts w:asciiTheme="minorHAnsi" w:hAnsiTheme="minorHAnsi" w:cstheme="minorHAnsi"/>
          <w:color w:val="auto"/>
          <w:sz w:val="22"/>
          <w:lang w:val="es-AR"/>
        </w:rPr>
        <w:t xml:space="preserve"> </w:t>
      </w:r>
    </w:p>
    <w:p w14:paraId="0E5E9E04" w14:textId="3F004FD3" w:rsidR="006E133A" w:rsidRPr="00FA38A0" w:rsidRDefault="00F062B5">
      <w:pPr>
        <w:pStyle w:val="Heading1"/>
        <w:spacing w:after="119"/>
        <w:ind w:left="-5"/>
        <w:rPr>
          <w:rFonts w:asciiTheme="minorHAnsi" w:hAnsiTheme="minorHAnsi" w:cstheme="minorHAnsi"/>
          <w:b w:val="0"/>
          <w:color w:val="auto"/>
          <w:sz w:val="22"/>
          <w:lang w:val="es-AR"/>
        </w:rPr>
      </w:pPr>
      <w:r w:rsidRPr="00FA38A0">
        <w:rPr>
          <w:rFonts w:asciiTheme="minorHAnsi" w:hAnsiTheme="minorHAnsi" w:cstheme="minorHAnsi"/>
          <w:b w:val="0"/>
          <w:color w:val="auto"/>
          <w:sz w:val="22"/>
          <w:lang w:val="es-AR"/>
        </w:rPr>
        <w:t xml:space="preserve">Este curso </w:t>
      </w:r>
      <w:r w:rsidR="006E133A" w:rsidRPr="00FA38A0">
        <w:rPr>
          <w:rFonts w:asciiTheme="minorHAnsi" w:hAnsiTheme="minorHAnsi" w:cstheme="minorHAnsi"/>
          <w:b w:val="0"/>
          <w:color w:val="auto"/>
          <w:sz w:val="22"/>
          <w:lang w:val="es-AR"/>
        </w:rPr>
        <w:t xml:space="preserve">se enfocará en seis </w:t>
      </w:r>
      <w:r w:rsidR="009C577A" w:rsidRPr="00FA38A0">
        <w:rPr>
          <w:rFonts w:asciiTheme="minorHAnsi" w:hAnsiTheme="minorHAnsi" w:cstheme="minorHAnsi"/>
          <w:b w:val="0"/>
          <w:color w:val="auto"/>
          <w:sz w:val="22"/>
          <w:lang w:val="es-AR"/>
        </w:rPr>
        <w:t>paises</w:t>
      </w:r>
      <w:r w:rsidR="006E133A" w:rsidRPr="00FA38A0">
        <w:rPr>
          <w:rFonts w:asciiTheme="minorHAnsi" w:hAnsiTheme="minorHAnsi" w:cstheme="minorHAnsi"/>
          <w:b w:val="0"/>
          <w:color w:val="auto"/>
          <w:sz w:val="22"/>
          <w:lang w:val="es-AR"/>
        </w:rPr>
        <w:t xml:space="preserve"> principales: </w:t>
      </w:r>
      <w:r w:rsidR="006E133A" w:rsidRPr="00FA38A0">
        <w:rPr>
          <w:rFonts w:asciiTheme="minorHAnsi" w:hAnsiTheme="minorHAnsi" w:cstheme="minorHAnsi"/>
          <w:bCs/>
          <w:color w:val="auto"/>
          <w:sz w:val="22"/>
          <w:lang w:val="es-AR"/>
        </w:rPr>
        <w:t xml:space="preserve">R.U. (Reino Unido), Rusia, China, Méjico, Irán y Nigeria. </w:t>
      </w:r>
      <w:r w:rsidR="006E133A" w:rsidRPr="00FA38A0">
        <w:rPr>
          <w:rFonts w:asciiTheme="minorHAnsi" w:hAnsiTheme="minorHAnsi" w:cstheme="minorHAnsi"/>
          <w:b w:val="0"/>
          <w:color w:val="auto"/>
          <w:sz w:val="22"/>
          <w:lang w:val="es-AR"/>
        </w:rPr>
        <w:t xml:space="preserve">A través del estudio de estos </w:t>
      </w:r>
      <w:r w:rsidR="009C577A" w:rsidRPr="00FA38A0">
        <w:rPr>
          <w:rFonts w:asciiTheme="minorHAnsi" w:hAnsiTheme="minorHAnsi" w:cstheme="minorHAnsi"/>
          <w:b w:val="0"/>
          <w:color w:val="auto"/>
          <w:sz w:val="22"/>
          <w:lang w:val="es-AR"/>
        </w:rPr>
        <w:t>paises</w:t>
      </w:r>
      <w:r w:rsidR="006E133A" w:rsidRPr="00FA38A0">
        <w:rPr>
          <w:rFonts w:asciiTheme="minorHAnsi" w:hAnsiTheme="minorHAnsi" w:cstheme="minorHAnsi"/>
          <w:b w:val="0"/>
          <w:color w:val="auto"/>
          <w:sz w:val="22"/>
          <w:lang w:val="es-AR"/>
        </w:rPr>
        <w:t xml:space="preserve">, los estudiantes desarrollarán un bosquejo para comparar casi cualquier gobiernos que existen hoy. Además, el enfoque del curso incluirá los últimos acontecimientos del mundo en cuanto a su relación a los temas / </w:t>
      </w:r>
      <w:r w:rsidR="009C577A" w:rsidRPr="00FA38A0">
        <w:rPr>
          <w:rFonts w:asciiTheme="minorHAnsi" w:hAnsiTheme="minorHAnsi" w:cstheme="minorHAnsi"/>
          <w:b w:val="0"/>
          <w:color w:val="auto"/>
          <w:sz w:val="22"/>
          <w:lang w:val="es-AR"/>
        </w:rPr>
        <w:t>paises</w:t>
      </w:r>
      <w:r w:rsidR="006E133A" w:rsidRPr="00FA38A0">
        <w:rPr>
          <w:rFonts w:asciiTheme="minorHAnsi" w:hAnsiTheme="minorHAnsi" w:cstheme="minorHAnsi"/>
          <w:b w:val="0"/>
          <w:color w:val="auto"/>
          <w:sz w:val="22"/>
          <w:lang w:val="es-AR"/>
        </w:rPr>
        <w:t xml:space="preserve"> de estudio.</w:t>
      </w:r>
    </w:p>
    <w:p w14:paraId="51C8FCA3" w14:textId="1C6F3824" w:rsidR="00252478" w:rsidRPr="00FA38A0" w:rsidRDefault="00252478">
      <w:pPr>
        <w:spacing w:after="154" w:line="259" w:lineRule="auto"/>
        <w:ind w:left="-5"/>
        <w:jc w:val="left"/>
        <w:rPr>
          <w:rFonts w:asciiTheme="minorHAnsi" w:hAnsiTheme="minorHAnsi" w:cstheme="minorHAnsi"/>
          <w:b/>
          <w:color w:val="auto"/>
          <w:sz w:val="22"/>
          <w:lang w:val="es-AR"/>
        </w:rPr>
      </w:pPr>
      <w:r w:rsidRPr="00FA38A0">
        <w:rPr>
          <w:rFonts w:asciiTheme="minorHAnsi" w:hAnsiTheme="minorHAnsi" w:cstheme="minorHAnsi"/>
          <w:b/>
          <w:color w:val="auto"/>
          <w:sz w:val="22"/>
          <w:lang w:val="es-AR"/>
        </w:rPr>
        <w:t>Junta Universitaria – AP</w:t>
      </w:r>
    </w:p>
    <w:p w14:paraId="6ED1B254" w14:textId="1E9E712E" w:rsidR="00252478" w:rsidRPr="00FA38A0" w:rsidRDefault="00252478">
      <w:pPr>
        <w:spacing w:after="154" w:line="259" w:lineRule="auto"/>
        <w:ind w:left="-5"/>
        <w:jc w:val="left"/>
        <w:rPr>
          <w:rFonts w:asciiTheme="minorHAnsi" w:hAnsiTheme="minorHAnsi" w:cstheme="minorHAnsi"/>
          <w:bCs/>
          <w:color w:val="auto"/>
          <w:sz w:val="22"/>
          <w:lang w:val="es-AR"/>
        </w:rPr>
      </w:pPr>
      <w:r w:rsidRPr="00FA38A0">
        <w:rPr>
          <w:rFonts w:asciiTheme="minorHAnsi" w:hAnsiTheme="minorHAnsi" w:cstheme="minorHAnsi"/>
          <w:bCs/>
          <w:color w:val="auto"/>
          <w:sz w:val="22"/>
          <w:lang w:val="es-AR"/>
        </w:rPr>
        <w:t xml:space="preserve">AP </w:t>
      </w:r>
      <w:r w:rsidR="005949F2" w:rsidRPr="00FA38A0">
        <w:rPr>
          <w:rFonts w:asciiTheme="minorHAnsi" w:hAnsiTheme="minorHAnsi" w:cstheme="minorHAnsi"/>
          <w:bCs/>
          <w:color w:val="auto"/>
          <w:sz w:val="22"/>
          <w:lang w:val="es-AR"/>
        </w:rPr>
        <w:t>=</w:t>
      </w:r>
      <w:r w:rsidRPr="00FA38A0">
        <w:rPr>
          <w:rFonts w:asciiTheme="minorHAnsi" w:hAnsiTheme="minorHAnsi" w:cstheme="minorHAnsi"/>
          <w:bCs/>
          <w:color w:val="auto"/>
          <w:sz w:val="22"/>
          <w:lang w:val="es-AR"/>
        </w:rPr>
        <w:t xml:space="preserve"> Colocación Avanzada. Los estudiantes se inscribirán con la Junta Universitaria, terminarán las asignaciones de clase AP en línea y tomarán el examen AP en mayo para la posibilidad de ganar créditos universitarios. El costo del examen es ($9</w:t>
      </w:r>
      <w:r w:rsidR="006E133A" w:rsidRPr="00FA38A0">
        <w:rPr>
          <w:rFonts w:asciiTheme="minorHAnsi" w:hAnsiTheme="minorHAnsi" w:cstheme="minorHAnsi"/>
          <w:bCs/>
          <w:color w:val="auto"/>
          <w:sz w:val="22"/>
          <w:lang w:val="es-AR"/>
        </w:rPr>
        <w:t>6</w:t>
      </w:r>
      <w:r w:rsidRPr="00FA38A0">
        <w:rPr>
          <w:rFonts w:asciiTheme="minorHAnsi" w:hAnsiTheme="minorHAnsi" w:cstheme="minorHAnsi"/>
          <w:bCs/>
          <w:color w:val="auto"/>
          <w:sz w:val="22"/>
          <w:lang w:val="es-AR"/>
        </w:rPr>
        <w:t>). Hay becas y reducciones de cuotas disponibles.</w:t>
      </w:r>
    </w:p>
    <w:p w14:paraId="6F078794" w14:textId="107088FF" w:rsidR="005C3C38" w:rsidRPr="00FA38A0" w:rsidRDefault="00F50A72">
      <w:pPr>
        <w:spacing w:after="154" w:line="259" w:lineRule="auto"/>
        <w:ind w:left="-5"/>
        <w:jc w:val="left"/>
        <w:rPr>
          <w:rFonts w:asciiTheme="minorHAnsi" w:hAnsiTheme="minorHAnsi" w:cstheme="minorHAnsi"/>
          <w:b/>
          <w:color w:val="auto"/>
          <w:sz w:val="22"/>
          <w:lang w:val="es-AR"/>
        </w:rPr>
      </w:pPr>
      <w:r w:rsidRPr="00FA38A0">
        <w:rPr>
          <w:rFonts w:asciiTheme="minorHAnsi" w:hAnsiTheme="minorHAnsi" w:cstheme="minorHAnsi"/>
          <w:b/>
          <w:color w:val="auto"/>
          <w:sz w:val="22"/>
          <w:lang w:val="es-AR"/>
        </w:rPr>
        <w:t>C</w:t>
      </w:r>
      <w:r w:rsidR="005949F2" w:rsidRPr="00FA38A0">
        <w:rPr>
          <w:rFonts w:asciiTheme="minorHAnsi" w:hAnsiTheme="minorHAnsi" w:cstheme="minorHAnsi"/>
          <w:b/>
          <w:color w:val="auto"/>
          <w:sz w:val="22"/>
          <w:lang w:val="es-AR"/>
        </w:rPr>
        <w:t>anvas</w:t>
      </w:r>
    </w:p>
    <w:p w14:paraId="0EE93872" w14:textId="5FB5AD47" w:rsidR="005C3C38" w:rsidRPr="00FA38A0" w:rsidRDefault="005949F2">
      <w:pPr>
        <w:ind w:left="-5" w:right="24"/>
        <w:rPr>
          <w:rFonts w:asciiTheme="minorHAnsi" w:hAnsiTheme="minorHAnsi" w:cstheme="minorHAnsi"/>
          <w:color w:val="auto"/>
          <w:sz w:val="22"/>
          <w:lang w:val="es-AR"/>
        </w:rPr>
      </w:pPr>
      <w:r w:rsidRPr="00FA38A0">
        <w:rPr>
          <w:rFonts w:asciiTheme="minorHAnsi" w:hAnsiTheme="minorHAnsi" w:cstheme="minorHAnsi"/>
          <w:color w:val="auto"/>
          <w:sz w:val="22"/>
          <w:lang w:val="es-AR"/>
        </w:rPr>
        <w:t>Todas las asignaciones se presentarán en Canvas. Los estudiantes son responsables por prestar atención a las asignaciones de lectura. No todas las asignaciones tendrán algo por entregar, pero la lectura y tomar notas cuenta como tareas y serán calificadas (trabajo tarde = calificación tarde). Los exámenes y pruebas serán anunciados en clase y en Canvas.</w:t>
      </w:r>
    </w:p>
    <w:p w14:paraId="34375D09" w14:textId="77777777" w:rsidR="00F062B5" w:rsidRPr="00FA38A0" w:rsidRDefault="00F062B5">
      <w:pPr>
        <w:ind w:left="-5" w:right="24"/>
        <w:rPr>
          <w:rFonts w:asciiTheme="minorHAnsi" w:hAnsiTheme="minorHAnsi" w:cstheme="minorHAnsi"/>
          <w:b/>
          <w:color w:val="auto"/>
          <w:sz w:val="22"/>
        </w:rPr>
      </w:pPr>
      <w:r w:rsidRPr="00FA38A0">
        <w:rPr>
          <w:rFonts w:asciiTheme="minorHAnsi" w:hAnsiTheme="minorHAnsi" w:cstheme="minorHAnsi"/>
          <w:b/>
          <w:color w:val="auto"/>
          <w:sz w:val="22"/>
        </w:rPr>
        <w:t>Métodos de enseñanza:</w:t>
      </w:r>
    </w:p>
    <w:p w14:paraId="33108149" w14:textId="30F9C722" w:rsidR="006E133A" w:rsidRPr="00FA38A0" w:rsidRDefault="00F062B5">
      <w:pPr>
        <w:ind w:left="-5" w:right="24"/>
        <w:rPr>
          <w:rFonts w:asciiTheme="minorHAnsi" w:hAnsiTheme="minorHAnsi" w:cstheme="minorHAnsi"/>
          <w:color w:val="auto"/>
          <w:sz w:val="22"/>
          <w:lang w:val="es-AR"/>
        </w:rPr>
      </w:pPr>
      <w:r w:rsidRPr="00FA38A0">
        <w:rPr>
          <w:rFonts w:asciiTheme="minorHAnsi" w:hAnsiTheme="minorHAnsi" w:cstheme="minorHAnsi"/>
          <w:color w:val="auto"/>
          <w:sz w:val="22"/>
          <w:lang w:val="es-AR"/>
        </w:rPr>
        <w:t>La</w:t>
      </w:r>
      <w:r w:rsidR="006E133A" w:rsidRPr="00FA38A0">
        <w:rPr>
          <w:rFonts w:asciiTheme="minorHAnsi" w:hAnsiTheme="minorHAnsi" w:cstheme="minorHAnsi"/>
          <w:color w:val="auto"/>
          <w:sz w:val="22"/>
          <w:lang w:val="es-AR"/>
        </w:rPr>
        <w:t xml:space="preserve">s lecturas de clase y videos del Salón AP de la Junta Universitaria, serán usados para presentar la información. Después de presentarla, los estudiantes trabajarán individualmente y en grupos pequeños para unir situaciones actuales de los </w:t>
      </w:r>
      <w:r w:rsidR="009C577A" w:rsidRPr="00FA38A0">
        <w:rPr>
          <w:rFonts w:asciiTheme="minorHAnsi" w:hAnsiTheme="minorHAnsi" w:cstheme="minorHAnsi"/>
          <w:color w:val="auto"/>
          <w:sz w:val="22"/>
          <w:lang w:val="es-AR"/>
        </w:rPr>
        <w:t>paises</w:t>
      </w:r>
      <w:r w:rsidR="006E133A" w:rsidRPr="00FA38A0">
        <w:rPr>
          <w:rFonts w:asciiTheme="minorHAnsi" w:hAnsiTheme="minorHAnsi" w:cstheme="minorHAnsi"/>
          <w:color w:val="auto"/>
          <w:sz w:val="22"/>
          <w:lang w:val="es-AR"/>
        </w:rPr>
        <w:t xml:space="preserve"> de estudio a la materia del curso. Se espera que los estudiantes participen en discuciones de la clase, </w:t>
      </w:r>
      <w:r w:rsidR="00766DC6">
        <w:rPr>
          <w:rFonts w:asciiTheme="minorHAnsi" w:hAnsiTheme="minorHAnsi" w:cstheme="minorHAnsi"/>
          <w:color w:val="auto"/>
          <w:sz w:val="22"/>
          <w:lang w:val="es-AR"/>
        </w:rPr>
        <w:t>en</w:t>
      </w:r>
      <w:r w:rsidR="006E133A" w:rsidRPr="00FA38A0">
        <w:rPr>
          <w:rFonts w:asciiTheme="minorHAnsi" w:hAnsiTheme="minorHAnsi" w:cstheme="minorHAnsi"/>
          <w:color w:val="auto"/>
          <w:sz w:val="22"/>
          <w:lang w:val="es-AR"/>
        </w:rPr>
        <w:t xml:space="preserve"> grupos pequeños, y que cumplan proyectos y presentaciones individuales a través del año.</w:t>
      </w:r>
    </w:p>
    <w:p w14:paraId="465FCAF4" w14:textId="77777777" w:rsidR="00F062B5" w:rsidRPr="00FA38A0" w:rsidRDefault="00F062B5" w:rsidP="00F062B5">
      <w:pPr>
        <w:ind w:left="-5" w:right="24"/>
        <w:rPr>
          <w:rFonts w:asciiTheme="minorHAnsi" w:hAnsiTheme="minorHAnsi" w:cstheme="minorHAnsi"/>
          <w:b/>
          <w:color w:val="auto"/>
          <w:sz w:val="22"/>
          <w:lang w:val="es-AR"/>
        </w:rPr>
      </w:pPr>
      <w:r w:rsidRPr="00FA38A0">
        <w:rPr>
          <w:rFonts w:asciiTheme="minorHAnsi" w:hAnsiTheme="minorHAnsi" w:cstheme="minorHAnsi"/>
          <w:b/>
          <w:color w:val="auto"/>
          <w:sz w:val="22"/>
          <w:lang w:val="es-AR"/>
        </w:rPr>
        <w:t>Métodos de evaluación del aprendizaje</w:t>
      </w:r>
    </w:p>
    <w:p w14:paraId="6B8C0E8D" w14:textId="0342ED68" w:rsidR="00DE6B13" w:rsidRPr="00FA38A0" w:rsidRDefault="00F062B5" w:rsidP="00F062B5">
      <w:pPr>
        <w:ind w:left="-5" w:right="24"/>
        <w:rPr>
          <w:rFonts w:asciiTheme="minorHAnsi" w:hAnsiTheme="minorHAnsi" w:cstheme="minorHAnsi"/>
          <w:color w:val="auto"/>
          <w:sz w:val="22"/>
          <w:lang w:val="es-AR"/>
        </w:rPr>
      </w:pPr>
      <w:r w:rsidRPr="00FA38A0">
        <w:rPr>
          <w:rFonts w:asciiTheme="minorHAnsi" w:hAnsiTheme="minorHAnsi" w:cstheme="minorHAnsi"/>
          <w:color w:val="auto"/>
          <w:sz w:val="22"/>
          <w:lang w:val="es-AR"/>
        </w:rPr>
        <w:t xml:space="preserve">Los estudiantes trabajarán para desarrollar un portafolio que incluirá notas, </w:t>
      </w:r>
      <w:r w:rsidR="00DE6B13" w:rsidRPr="00FA38A0">
        <w:rPr>
          <w:rFonts w:asciiTheme="minorHAnsi" w:hAnsiTheme="minorHAnsi" w:cstheme="minorHAnsi"/>
          <w:color w:val="auto"/>
          <w:sz w:val="22"/>
          <w:lang w:val="es-AR"/>
        </w:rPr>
        <w:t>definiciones te términos y conceptos y una colección de artículos relevantes, incluyendo resúmenes de acontecimientos actuales. La participación con las notas y artículos se hará evidente a través de las estrategias de lectura (por ej. Resaltar y anotar texto, usar organizadores gráficos, crear resúmenes a base de fotos, etc.). Una conección fuerte con las tareas lectura / asignaciones es necesaria para participar en las actividades de la clase y para el éxito en el curso.</w:t>
      </w:r>
    </w:p>
    <w:p w14:paraId="02B15776" w14:textId="77777777" w:rsidR="008961F8" w:rsidRPr="00FA38A0" w:rsidRDefault="00DE6B13" w:rsidP="008961F8">
      <w:pPr>
        <w:pStyle w:val="Heading1"/>
        <w:ind w:left="-5"/>
        <w:rPr>
          <w:rFonts w:asciiTheme="minorHAnsi" w:hAnsiTheme="minorHAnsi" w:cstheme="minorHAnsi"/>
          <w:b w:val="0"/>
          <w:color w:val="auto"/>
          <w:sz w:val="22"/>
          <w:lang w:val="es-AR"/>
        </w:rPr>
      </w:pPr>
      <w:r w:rsidRPr="00FA38A0">
        <w:rPr>
          <w:rFonts w:asciiTheme="minorHAnsi" w:hAnsiTheme="minorHAnsi" w:cstheme="minorHAnsi"/>
          <w:b w:val="0"/>
          <w:bCs/>
          <w:color w:val="auto"/>
          <w:sz w:val="22"/>
          <w:lang w:val="es-AR"/>
        </w:rPr>
        <w:lastRenderedPageBreak/>
        <w:t>Pruebas sucederán a través de los módulos. Los exámenes sucederán al final de cada módulo. Los exámenes también incluirán el vocabulario y preguntas de pensamiento crítico</w:t>
      </w:r>
      <w:r w:rsidR="0005382F" w:rsidRPr="00FA38A0">
        <w:rPr>
          <w:rFonts w:asciiTheme="minorHAnsi" w:hAnsiTheme="minorHAnsi" w:cstheme="minorHAnsi"/>
          <w:b w:val="0"/>
          <w:bCs/>
          <w:color w:val="auto"/>
          <w:sz w:val="22"/>
          <w:lang w:val="es-AR"/>
        </w:rPr>
        <w:t xml:space="preserve"> y elección múltiple basado en la materia. </w:t>
      </w:r>
      <w:r w:rsidR="008961F8" w:rsidRPr="00FA38A0">
        <w:rPr>
          <w:rFonts w:asciiTheme="minorHAnsi" w:hAnsiTheme="minorHAnsi" w:cstheme="minorHAnsi"/>
          <w:b w:val="0"/>
          <w:bCs/>
          <w:color w:val="auto"/>
          <w:sz w:val="22"/>
          <w:lang w:val="es-AR"/>
        </w:rPr>
        <w:t>Ensayos de Respuestas a su estilo de AP (FRQ por sus siglas en inglés) también serán usados para evaluar la comprensión de la materia por los estudiantes.</w:t>
      </w:r>
      <w:r w:rsidR="008961F8" w:rsidRPr="00FA38A0">
        <w:rPr>
          <w:rFonts w:asciiTheme="minorHAnsi" w:hAnsiTheme="minorHAnsi" w:cstheme="minorHAnsi"/>
          <w:color w:val="auto"/>
          <w:sz w:val="22"/>
          <w:lang w:val="es-AR"/>
        </w:rPr>
        <w:t xml:space="preserve"> </w:t>
      </w:r>
      <w:r w:rsidR="008961F8" w:rsidRPr="00FA38A0">
        <w:rPr>
          <w:rFonts w:asciiTheme="minorHAnsi" w:hAnsiTheme="minorHAnsi" w:cstheme="minorHAnsi"/>
          <w:b w:val="0"/>
          <w:color w:val="auto"/>
          <w:sz w:val="22"/>
          <w:lang w:val="es-AR"/>
        </w:rPr>
        <w:t xml:space="preserve">Los estudiantes que tienen acomodaciones </w:t>
      </w:r>
      <w:r w:rsidR="008961F8" w:rsidRPr="00FA38A0">
        <w:rPr>
          <w:rFonts w:asciiTheme="minorHAnsi" w:hAnsiTheme="minorHAnsi" w:cstheme="minorHAnsi"/>
          <w:b w:val="0"/>
          <w:i/>
          <w:iCs/>
          <w:color w:val="auto"/>
          <w:sz w:val="22"/>
          <w:lang w:val="es-AR"/>
        </w:rPr>
        <w:t xml:space="preserve">aprobadas </w:t>
      </w:r>
      <w:r w:rsidR="008961F8" w:rsidRPr="00FA38A0">
        <w:rPr>
          <w:rFonts w:asciiTheme="minorHAnsi" w:hAnsiTheme="minorHAnsi" w:cstheme="minorHAnsi"/>
          <w:b w:val="0"/>
          <w:color w:val="auto"/>
          <w:sz w:val="22"/>
          <w:lang w:val="es-AR"/>
        </w:rPr>
        <w:t xml:space="preserve">tendrán cambios al tiempo de sus exámenes (típicamente 50% más tiempo). </w:t>
      </w:r>
    </w:p>
    <w:p w14:paraId="6F501A7F" w14:textId="6CAF996E" w:rsidR="008961F8" w:rsidRPr="00FA38A0" w:rsidRDefault="008961F8" w:rsidP="008961F8">
      <w:pPr>
        <w:pStyle w:val="Heading1"/>
        <w:ind w:left="-5"/>
        <w:rPr>
          <w:rFonts w:asciiTheme="minorHAnsi" w:hAnsiTheme="minorHAnsi" w:cstheme="minorHAnsi"/>
          <w:b w:val="0"/>
          <w:color w:val="auto"/>
          <w:sz w:val="22"/>
          <w:lang w:val="es-AR"/>
        </w:rPr>
      </w:pPr>
      <w:r w:rsidRPr="00FA38A0">
        <w:rPr>
          <w:rFonts w:asciiTheme="minorHAnsi" w:hAnsiTheme="minorHAnsi" w:cstheme="minorHAnsi"/>
          <w:b w:val="0"/>
          <w:color w:val="auto"/>
          <w:sz w:val="22"/>
          <w:lang w:val="es-AR"/>
        </w:rPr>
        <w:t>Aproximadamente el 75% de cada calificación de trimestre se basará en el trabajo de clase y los puntos de tarea, incluidos los proyectos, y el 25% se basará en pruebas y evaluaciones de trimestre.</w:t>
      </w:r>
    </w:p>
    <w:p w14:paraId="1451059A" w14:textId="77777777" w:rsidR="008961F8" w:rsidRPr="00FA38A0" w:rsidRDefault="008961F8" w:rsidP="008961F8">
      <w:pPr>
        <w:spacing w:after="154" w:line="259" w:lineRule="auto"/>
        <w:ind w:left="-5"/>
        <w:jc w:val="left"/>
        <w:rPr>
          <w:rFonts w:asciiTheme="minorHAnsi" w:hAnsiTheme="minorHAnsi" w:cstheme="minorHAnsi"/>
          <w:b/>
          <w:bCs/>
          <w:color w:val="auto"/>
          <w:sz w:val="22"/>
          <w:lang w:val="es-AR"/>
        </w:rPr>
      </w:pPr>
      <w:r w:rsidRPr="00FA38A0">
        <w:rPr>
          <w:rFonts w:asciiTheme="minorHAnsi" w:hAnsiTheme="minorHAnsi" w:cstheme="minorHAnsi"/>
          <w:b/>
          <w:bCs/>
          <w:color w:val="auto"/>
          <w:sz w:val="22"/>
          <w:lang w:val="es-AR"/>
        </w:rPr>
        <w:t>Responsabilidad del estudiante</w:t>
      </w:r>
    </w:p>
    <w:p w14:paraId="1B07466A" w14:textId="6A2D8627" w:rsidR="008961F8" w:rsidRPr="00FA38A0" w:rsidRDefault="008961F8" w:rsidP="008961F8">
      <w:pPr>
        <w:spacing w:after="154" w:line="259" w:lineRule="auto"/>
        <w:ind w:left="-5"/>
        <w:jc w:val="left"/>
        <w:rPr>
          <w:rFonts w:asciiTheme="minorHAnsi" w:hAnsiTheme="minorHAnsi" w:cstheme="minorHAnsi"/>
          <w:color w:val="auto"/>
          <w:sz w:val="22"/>
          <w:lang w:val="es-AR"/>
        </w:rPr>
      </w:pPr>
      <w:r w:rsidRPr="00FA38A0">
        <w:rPr>
          <w:rFonts w:asciiTheme="minorHAnsi" w:hAnsiTheme="minorHAnsi" w:cstheme="minorHAnsi"/>
          <w:color w:val="auto"/>
          <w:sz w:val="22"/>
          <w:lang w:val="es-AR"/>
        </w:rPr>
        <w:t xml:space="preserve">La expectativa es que los estudiantes asuman la responsabilidad de su propio aprendizaje. Se debe hacer todo lo posible para asistir </w:t>
      </w:r>
      <w:r w:rsidR="00766DC6">
        <w:rPr>
          <w:rFonts w:asciiTheme="minorHAnsi" w:hAnsiTheme="minorHAnsi" w:cstheme="minorHAnsi"/>
          <w:color w:val="auto"/>
          <w:sz w:val="22"/>
          <w:lang w:val="es-AR"/>
        </w:rPr>
        <w:t>l</w:t>
      </w:r>
      <w:r w:rsidRPr="00FA38A0">
        <w:rPr>
          <w:rFonts w:asciiTheme="minorHAnsi" w:hAnsiTheme="minorHAnsi" w:cstheme="minorHAnsi"/>
          <w:color w:val="auto"/>
          <w:sz w:val="22"/>
          <w:lang w:val="es-AR"/>
        </w:rPr>
        <w:t>a clase, completar todas las tareas y participar con regularidad. Las asignaciones entr</w:t>
      </w:r>
      <w:r w:rsidR="00766DC6">
        <w:rPr>
          <w:rFonts w:asciiTheme="minorHAnsi" w:hAnsiTheme="minorHAnsi" w:cstheme="minorHAnsi"/>
          <w:color w:val="auto"/>
          <w:sz w:val="22"/>
          <w:lang w:val="es-AR"/>
        </w:rPr>
        <w:t>e</w:t>
      </w:r>
      <w:r w:rsidRPr="00FA38A0">
        <w:rPr>
          <w:rFonts w:asciiTheme="minorHAnsi" w:hAnsiTheme="minorHAnsi" w:cstheme="minorHAnsi"/>
          <w:color w:val="auto"/>
          <w:sz w:val="22"/>
          <w:lang w:val="es-AR"/>
        </w:rPr>
        <w:t>gadas tarde perderán una nota por día / hasta 50</w:t>
      </w:r>
      <w:r w:rsidR="00766DC6">
        <w:rPr>
          <w:rFonts w:asciiTheme="minorHAnsi" w:hAnsiTheme="minorHAnsi" w:cstheme="minorHAnsi"/>
          <w:color w:val="auto"/>
          <w:sz w:val="22"/>
          <w:lang w:val="es-AR"/>
        </w:rPr>
        <w:t xml:space="preserve">% </w:t>
      </w:r>
      <w:r w:rsidRPr="00FA38A0">
        <w:rPr>
          <w:rFonts w:asciiTheme="minorHAnsi" w:hAnsiTheme="minorHAnsi" w:cstheme="minorHAnsi"/>
          <w:color w:val="auto"/>
          <w:sz w:val="22"/>
          <w:lang w:val="es-AR"/>
        </w:rPr>
        <w:t>del total). Los estudiantes que tienen programada una ausencia o que faltan por enfermedad deben hacer arreglos individuales. Los estudiantes que faltan una clase deberían obtener las notas de otro estudiante y obtener la información repartida cuando regresan.</w:t>
      </w:r>
    </w:p>
    <w:p w14:paraId="59FE88C2" w14:textId="77777777" w:rsidR="008961F8" w:rsidRPr="00FA38A0" w:rsidRDefault="008961F8" w:rsidP="008961F8">
      <w:pPr>
        <w:spacing w:after="154" w:line="259" w:lineRule="auto"/>
        <w:ind w:left="-5"/>
        <w:jc w:val="left"/>
        <w:rPr>
          <w:rFonts w:asciiTheme="minorHAnsi" w:hAnsiTheme="minorHAnsi" w:cstheme="minorHAnsi"/>
          <w:color w:val="auto"/>
          <w:sz w:val="22"/>
          <w:lang w:val="es-AR"/>
        </w:rPr>
      </w:pPr>
      <w:r w:rsidRPr="00FA38A0">
        <w:rPr>
          <w:rFonts w:asciiTheme="minorHAnsi" w:hAnsiTheme="minorHAnsi" w:cstheme="minorHAnsi"/>
          <w:b/>
          <w:bCs/>
          <w:color w:val="auto"/>
          <w:sz w:val="22"/>
          <w:lang w:val="es-AR"/>
        </w:rPr>
        <w:t>Integridad académica</w:t>
      </w:r>
    </w:p>
    <w:p w14:paraId="22B79F3F" w14:textId="600D86BC" w:rsidR="0005382F" w:rsidRPr="00FA38A0" w:rsidRDefault="008961F8" w:rsidP="008961F8">
      <w:pPr>
        <w:spacing w:after="154" w:line="259" w:lineRule="auto"/>
        <w:ind w:left="-5"/>
        <w:jc w:val="left"/>
        <w:rPr>
          <w:rFonts w:asciiTheme="minorHAnsi" w:hAnsiTheme="minorHAnsi" w:cstheme="minorHAnsi"/>
          <w:color w:val="auto"/>
          <w:sz w:val="22"/>
          <w:lang w:val="es-AR"/>
        </w:rPr>
      </w:pPr>
      <w:r w:rsidRPr="00FA38A0">
        <w:rPr>
          <w:rFonts w:asciiTheme="minorHAnsi" w:hAnsiTheme="minorHAnsi" w:cstheme="minorHAnsi"/>
          <w:color w:val="auto"/>
          <w:sz w:val="22"/>
          <w:lang w:val="es-AR"/>
        </w:rPr>
        <w:t xml:space="preserve">Una experiencia exitosa en este curso se basa en la confianza. Puede confiar en que valoraré el brindar una instrucción clara, variada, significativa e interesante. Confío en que abordará este curso con una sólida ética de trabajo, apertura al aprendizaje y un sentido de responsabilidad personal. </w:t>
      </w:r>
    </w:p>
    <w:p w14:paraId="01F6BA5C" w14:textId="45CA6DBD" w:rsidR="008961F8" w:rsidRPr="00FA38A0" w:rsidRDefault="008961F8" w:rsidP="008961F8">
      <w:pPr>
        <w:spacing w:after="154" w:line="259" w:lineRule="auto"/>
        <w:ind w:left="-5"/>
        <w:jc w:val="left"/>
        <w:rPr>
          <w:rFonts w:asciiTheme="minorHAnsi" w:hAnsiTheme="minorHAnsi" w:cstheme="minorHAnsi"/>
          <w:i/>
          <w:iCs/>
          <w:color w:val="auto"/>
          <w:sz w:val="22"/>
          <w:lang w:val="es-AR"/>
        </w:rPr>
      </w:pPr>
      <w:r w:rsidRPr="00FA38A0">
        <w:rPr>
          <w:rFonts w:asciiTheme="minorHAnsi" w:hAnsiTheme="minorHAnsi" w:cstheme="minorHAnsi"/>
          <w:color w:val="auto"/>
          <w:sz w:val="22"/>
          <w:lang w:val="es-AR"/>
        </w:rPr>
        <w:tab/>
      </w:r>
      <w:r w:rsidRPr="00FA38A0">
        <w:rPr>
          <w:rFonts w:asciiTheme="minorHAnsi" w:hAnsiTheme="minorHAnsi" w:cstheme="minorHAnsi"/>
          <w:color w:val="auto"/>
          <w:sz w:val="22"/>
          <w:lang w:val="es-AR"/>
        </w:rPr>
        <w:tab/>
      </w:r>
      <w:r w:rsidRPr="00FA38A0">
        <w:rPr>
          <w:rFonts w:asciiTheme="minorHAnsi" w:hAnsiTheme="minorHAnsi" w:cstheme="minorHAnsi"/>
          <w:color w:val="auto"/>
          <w:sz w:val="22"/>
          <w:lang w:val="es-AR"/>
        </w:rPr>
        <w:tab/>
        <w:t xml:space="preserve">Pautas para la responsabilidad </w:t>
      </w:r>
      <w:r w:rsidR="00766DC6">
        <w:rPr>
          <w:rFonts w:asciiTheme="minorHAnsi" w:hAnsiTheme="minorHAnsi" w:cstheme="minorHAnsi"/>
          <w:color w:val="auto"/>
          <w:sz w:val="22"/>
          <w:lang w:val="es-AR"/>
        </w:rPr>
        <w:t>para las</w:t>
      </w:r>
      <w:r w:rsidRPr="00FA38A0">
        <w:rPr>
          <w:rFonts w:asciiTheme="minorHAnsi" w:hAnsiTheme="minorHAnsi" w:cstheme="minorHAnsi"/>
          <w:color w:val="auto"/>
          <w:sz w:val="22"/>
          <w:lang w:val="es-AR"/>
        </w:rPr>
        <w:t xml:space="preserve"> </w:t>
      </w:r>
      <w:r w:rsidRPr="00FA38A0">
        <w:rPr>
          <w:rFonts w:asciiTheme="minorHAnsi" w:hAnsiTheme="minorHAnsi" w:cstheme="minorHAnsi"/>
          <w:i/>
          <w:iCs/>
          <w:color w:val="auto"/>
          <w:sz w:val="22"/>
          <w:lang w:val="es-AR"/>
        </w:rPr>
        <w:t>tareas:</w:t>
      </w:r>
    </w:p>
    <w:p w14:paraId="4B987607" w14:textId="0EEA5BE7" w:rsidR="008961F8" w:rsidRPr="00FA38A0" w:rsidRDefault="008961F8" w:rsidP="00491165">
      <w:pPr>
        <w:spacing w:after="154" w:line="259" w:lineRule="auto"/>
        <w:ind w:left="720" w:firstLine="0"/>
        <w:jc w:val="left"/>
        <w:rPr>
          <w:rFonts w:asciiTheme="minorHAnsi" w:hAnsiTheme="minorHAnsi" w:cstheme="minorHAnsi"/>
          <w:color w:val="auto"/>
          <w:sz w:val="22"/>
          <w:lang w:val="es-AR"/>
        </w:rPr>
      </w:pPr>
      <w:r w:rsidRPr="00FA38A0">
        <w:rPr>
          <w:rFonts w:asciiTheme="minorHAnsi" w:hAnsiTheme="minorHAnsi" w:cstheme="minorHAnsi"/>
          <w:color w:val="auto"/>
          <w:sz w:val="22"/>
          <w:lang w:val="es-AR"/>
        </w:rPr>
        <w:t>Vocabulario y conceptos del curso: si están cumpletos, supongo que los entiende (puede compartir / trabajar juntos).</w:t>
      </w:r>
    </w:p>
    <w:p w14:paraId="74CE457C" w14:textId="723479CA" w:rsidR="008961F8" w:rsidRPr="00FA38A0" w:rsidRDefault="008961F8" w:rsidP="00491165">
      <w:pPr>
        <w:spacing w:after="154" w:line="259" w:lineRule="auto"/>
        <w:ind w:left="720" w:firstLine="0"/>
        <w:jc w:val="left"/>
        <w:rPr>
          <w:rFonts w:asciiTheme="minorHAnsi" w:hAnsiTheme="minorHAnsi" w:cstheme="minorHAnsi"/>
          <w:color w:val="auto"/>
          <w:sz w:val="22"/>
          <w:lang w:val="es-AR"/>
        </w:rPr>
      </w:pPr>
      <w:r w:rsidRPr="00FA38A0">
        <w:rPr>
          <w:rFonts w:asciiTheme="minorHAnsi" w:hAnsiTheme="minorHAnsi" w:cstheme="minorHAnsi"/>
          <w:color w:val="auto"/>
          <w:sz w:val="22"/>
          <w:lang w:val="es-AR"/>
        </w:rPr>
        <w:t>Notas de lectura y otras asignaciones: discusión (en persona o en línea) anima</w:t>
      </w:r>
      <w:r w:rsidR="00491165" w:rsidRPr="00FA38A0">
        <w:rPr>
          <w:rFonts w:asciiTheme="minorHAnsi" w:hAnsiTheme="minorHAnsi" w:cstheme="minorHAnsi"/>
          <w:color w:val="auto"/>
          <w:sz w:val="22"/>
          <w:lang w:val="es-AR"/>
        </w:rPr>
        <w:t xml:space="preserve"> y facilita el aprendizaje, pero las palabras escritas deben ser sus propias.</w:t>
      </w:r>
    </w:p>
    <w:p w14:paraId="62312C59" w14:textId="3551AEC6" w:rsidR="00491165" w:rsidRPr="00FA38A0" w:rsidRDefault="00491165" w:rsidP="00491165">
      <w:pPr>
        <w:spacing w:after="154" w:line="259" w:lineRule="auto"/>
        <w:ind w:left="-5" w:firstLine="725"/>
        <w:jc w:val="left"/>
        <w:rPr>
          <w:rFonts w:asciiTheme="minorHAnsi" w:hAnsiTheme="minorHAnsi" w:cstheme="minorHAnsi"/>
          <w:color w:val="auto"/>
          <w:sz w:val="22"/>
          <w:lang w:val="es-AR"/>
        </w:rPr>
      </w:pPr>
      <w:r w:rsidRPr="00FA38A0">
        <w:rPr>
          <w:rFonts w:asciiTheme="minorHAnsi" w:hAnsiTheme="minorHAnsi" w:cstheme="minorHAnsi"/>
          <w:color w:val="auto"/>
          <w:sz w:val="22"/>
          <w:lang w:val="es-AR"/>
        </w:rPr>
        <w:t>Pautas por responsabilidad en exámen / prueba:</w:t>
      </w:r>
    </w:p>
    <w:p w14:paraId="19AAB58D" w14:textId="21F20B88" w:rsidR="00491165" w:rsidRPr="00FA38A0" w:rsidRDefault="00491165" w:rsidP="00766DC6">
      <w:pPr>
        <w:spacing w:after="154" w:line="259" w:lineRule="auto"/>
        <w:ind w:left="720" w:firstLine="0"/>
        <w:jc w:val="left"/>
        <w:rPr>
          <w:rFonts w:asciiTheme="minorHAnsi" w:hAnsiTheme="minorHAnsi" w:cstheme="minorHAnsi"/>
          <w:color w:val="auto"/>
          <w:sz w:val="22"/>
          <w:lang w:val="es-AR"/>
        </w:rPr>
      </w:pPr>
      <w:r w:rsidRPr="00FA38A0">
        <w:rPr>
          <w:rFonts w:asciiTheme="minorHAnsi" w:hAnsiTheme="minorHAnsi" w:cstheme="minorHAnsi"/>
          <w:color w:val="auto"/>
          <w:sz w:val="22"/>
          <w:lang w:val="es-AR"/>
        </w:rPr>
        <w:t xml:space="preserve">Si una respuesta está en su papel, supongo que usted </w:t>
      </w:r>
      <w:r w:rsidRPr="00FA38A0">
        <w:rPr>
          <w:rFonts w:asciiTheme="minorHAnsi" w:hAnsiTheme="minorHAnsi" w:cstheme="minorHAnsi"/>
          <w:i/>
          <w:iCs/>
          <w:color w:val="auto"/>
          <w:sz w:val="22"/>
          <w:lang w:val="es-AR"/>
        </w:rPr>
        <w:t xml:space="preserve">y solamente usted </w:t>
      </w:r>
      <w:r w:rsidRPr="00FA38A0">
        <w:rPr>
          <w:rFonts w:asciiTheme="minorHAnsi" w:hAnsiTheme="minorHAnsi" w:cstheme="minorHAnsi"/>
          <w:color w:val="auto"/>
          <w:sz w:val="22"/>
          <w:lang w:val="es-AR"/>
        </w:rPr>
        <w:t>tomó parte en cumplirla.</w:t>
      </w:r>
    </w:p>
    <w:p w14:paraId="5DB127F6" w14:textId="4AE3596C" w:rsidR="00491165" w:rsidRPr="00FA38A0" w:rsidRDefault="00491165" w:rsidP="00491165">
      <w:pPr>
        <w:spacing w:after="154" w:line="259" w:lineRule="auto"/>
        <w:ind w:left="-5" w:firstLine="725"/>
        <w:jc w:val="left"/>
        <w:rPr>
          <w:rFonts w:asciiTheme="minorHAnsi" w:hAnsiTheme="minorHAnsi" w:cstheme="minorHAnsi"/>
          <w:color w:val="auto"/>
          <w:sz w:val="22"/>
          <w:lang w:val="es-AR"/>
        </w:rPr>
      </w:pPr>
      <w:r w:rsidRPr="00FA38A0">
        <w:rPr>
          <w:rFonts w:asciiTheme="minorHAnsi" w:hAnsiTheme="minorHAnsi" w:cstheme="minorHAnsi"/>
          <w:color w:val="auto"/>
          <w:sz w:val="22"/>
          <w:lang w:val="es-AR"/>
        </w:rPr>
        <w:t>Asuntos de integridad académica se toman en serio.</w:t>
      </w:r>
    </w:p>
    <w:p w14:paraId="7CE8A9D0" w14:textId="7D620B1B" w:rsidR="008961F8" w:rsidRPr="00FA38A0" w:rsidRDefault="008961F8" w:rsidP="008961F8">
      <w:pPr>
        <w:spacing w:after="154" w:line="259" w:lineRule="auto"/>
        <w:ind w:left="-5"/>
        <w:jc w:val="left"/>
        <w:rPr>
          <w:rFonts w:asciiTheme="minorHAnsi" w:hAnsiTheme="minorHAnsi" w:cstheme="minorHAnsi"/>
          <w:b/>
          <w:bCs/>
          <w:color w:val="auto"/>
          <w:sz w:val="22"/>
          <w:lang w:val="es-AR"/>
        </w:rPr>
      </w:pPr>
      <w:r w:rsidRPr="00FA38A0">
        <w:rPr>
          <w:rFonts w:asciiTheme="minorHAnsi" w:hAnsiTheme="minorHAnsi" w:cstheme="minorHAnsi"/>
          <w:i/>
          <w:iCs/>
          <w:color w:val="auto"/>
          <w:sz w:val="22"/>
          <w:lang w:val="es-AR"/>
        </w:rPr>
        <w:tab/>
      </w:r>
      <w:r w:rsidRPr="00FA38A0">
        <w:rPr>
          <w:rFonts w:asciiTheme="minorHAnsi" w:hAnsiTheme="minorHAnsi" w:cstheme="minorHAnsi"/>
          <w:i/>
          <w:iCs/>
          <w:color w:val="auto"/>
          <w:sz w:val="22"/>
          <w:lang w:val="es-AR"/>
        </w:rPr>
        <w:tab/>
      </w:r>
      <w:r w:rsidR="00491165" w:rsidRPr="00FA38A0">
        <w:rPr>
          <w:rFonts w:asciiTheme="minorHAnsi" w:hAnsiTheme="minorHAnsi" w:cstheme="minorHAnsi"/>
          <w:b/>
          <w:bCs/>
          <w:color w:val="auto"/>
          <w:sz w:val="22"/>
          <w:lang w:val="es-AR"/>
        </w:rPr>
        <w:t>Lecturas / Materiales Requeridos</w:t>
      </w:r>
    </w:p>
    <w:p w14:paraId="28310ACD" w14:textId="16A29237" w:rsidR="008961F8" w:rsidRPr="00FA38A0" w:rsidRDefault="00650BDC" w:rsidP="00650BDC">
      <w:pPr>
        <w:rPr>
          <w:rFonts w:asciiTheme="minorHAnsi" w:hAnsiTheme="minorHAnsi" w:cstheme="minorHAnsi"/>
          <w:sz w:val="22"/>
          <w:lang w:val="es-AR"/>
        </w:rPr>
      </w:pPr>
      <w:r w:rsidRPr="00FA38A0">
        <w:rPr>
          <w:rFonts w:asciiTheme="minorHAnsi" w:hAnsiTheme="minorHAnsi" w:cstheme="minorHAnsi"/>
          <w:sz w:val="22"/>
          <w:lang w:val="es-AR"/>
        </w:rPr>
        <w:t>Salón de Clase AP – Videos y Recursos</w:t>
      </w:r>
    </w:p>
    <w:p w14:paraId="4BBD5F5C" w14:textId="1589A579" w:rsidR="00650BDC" w:rsidRPr="00FA38A0" w:rsidRDefault="00650BDC" w:rsidP="00650BDC">
      <w:pPr>
        <w:rPr>
          <w:rFonts w:asciiTheme="minorHAnsi" w:eastAsiaTheme="minorEastAsia" w:hAnsiTheme="minorHAnsi" w:cstheme="minorHAnsi"/>
          <w:sz w:val="22"/>
          <w:lang w:val="es-US"/>
        </w:rPr>
      </w:pPr>
      <w:r w:rsidRPr="00FA38A0">
        <w:rPr>
          <w:rFonts w:asciiTheme="minorHAnsi" w:eastAsiaTheme="minorEastAsia" w:hAnsiTheme="minorHAnsi" w:cstheme="minorHAnsi"/>
          <w:sz w:val="22"/>
          <w:lang w:val="es-US"/>
        </w:rPr>
        <w:t>Wood, Ethel, AP Comparative Government and Politics: An Essential Coursebook, 7</w:t>
      </w:r>
      <w:r w:rsidRPr="00FA38A0">
        <w:rPr>
          <w:rFonts w:asciiTheme="minorHAnsi" w:eastAsiaTheme="minorEastAsia" w:hAnsiTheme="minorHAnsi" w:cstheme="minorHAnsi"/>
          <w:sz w:val="22"/>
          <w:vertAlign w:val="superscript"/>
          <w:lang w:val="es-US"/>
        </w:rPr>
        <w:t>a</w:t>
      </w:r>
      <w:r w:rsidRPr="00FA38A0">
        <w:rPr>
          <w:rFonts w:asciiTheme="minorHAnsi" w:eastAsiaTheme="minorEastAsia" w:hAnsiTheme="minorHAnsi" w:cstheme="minorHAnsi"/>
          <w:sz w:val="22"/>
          <w:lang w:val="es-US"/>
        </w:rPr>
        <w:t xml:space="preserve"> Edición (2015, WoodYard</w:t>
      </w:r>
      <w:r w:rsidR="00793F7C" w:rsidRPr="00FA38A0">
        <w:rPr>
          <w:rFonts w:asciiTheme="minorHAnsi" w:eastAsiaTheme="minorEastAsia" w:hAnsiTheme="minorHAnsi" w:cstheme="minorHAnsi"/>
          <w:sz w:val="22"/>
          <w:lang w:val="es-US"/>
        </w:rPr>
        <w:t xml:space="preserve"> </w:t>
      </w:r>
      <w:r w:rsidRPr="00FA38A0">
        <w:rPr>
          <w:rFonts w:asciiTheme="minorHAnsi" w:eastAsiaTheme="minorEastAsia" w:hAnsiTheme="minorHAnsi" w:cstheme="minorHAnsi"/>
          <w:sz w:val="22"/>
          <w:lang w:val="es-US"/>
        </w:rPr>
        <w:t>Publications).</w:t>
      </w:r>
    </w:p>
    <w:p w14:paraId="0F0AF28D" w14:textId="0388B39D" w:rsidR="00650BDC" w:rsidRPr="00FA38A0" w:rsidRDefault="00650BDC" w:rsidP="00650BDC">
      <w:pPr>
        <w:rPr>
          <w:rFonts w:asciiTheme="minorHAnsi" w:eastAsiaTheme="minorEastAsia" w:hAnsiTheme="minorHAnsi" w:cstheme="minorHAnsi"/>
          <w:sz w:val="22"/>
          <w:lang w:val="es-US"/>
        </w:rPr>
      </w:pPr>
      <w:r w:rsidRPr="00FA38A0">
        <w:rPr>
          <w:rFonts w:asciiTheme="minorHAnsi" w:eastAsiaTheme="minorEastAsia" w:hAnsiTheme="minorHAnsi" w:cstheme="minorHAnsi"/>
          <w:sz w:val="22"/>
          <w:lang w:val="es-US"/>
        </w:rPr>
        <w:t xml:space="preserve">Marshall, Tim, The Power of Geography: Ten Maps that Reveal the Future of Our World (Elliot </w:t>
      </w:r>
      <w:r w:rsidR="00793F7C" w:rsidRPr="00FA38A0">
        <w:rPr>
          <w:rFonts w:asciiTheme="minorHAnsi" w:eastAsiaTheme="minorEastAsia" w:hAnsiTheme="minorHAnsi" w:cstheme="minorHAnsi"/>
          <w:sz w:val="22"/>
          <w:lang w:val="es-US"/>
        </w:rPr>
        <w:t>y</w:t>
      </w:r>
      <w:r w:rsidRPr="00FA38A0">
        <w:rPr>
          <w:rFonts w:asciiTheme="minorHAnsi" w:eastAsiaTheme="minorEastAsia" w:hAnsiTheme="minorHAnsi" w:cstheme="minorHAnsi"/>
          <w:sz w:val="22"/>
          <w:lang w:val="es-US"/>
        </w:rPr>
        <w:t xml:space="preserve"> Thompson Ltd.,</w:t>
      </w:r>
      <w:r w:rsidR="00793F7C" w:rsidRPr="00FA38A0">
        <w:rPr>
          <w:rFonts w:asciiTheme="minorHAnsi" w:eastAsiaTheme="minorEastAsia" w:hAnsiTheme="minorHAnsi" w:cstheme="minorHAnsi"/>
          <w:sz w:val="22"/>
          <w:lang w:val="es-US"/>
        </w:rPr>
        <w:t xml:space="preserve"> </w:t>
      </w:r>
      <w:r w:rsidRPr="00FA38A0">
        <w:rPr>
          <w:rFonts w:asciiTheme="minorHAnsi" w:eastAsiaTheme="minorEastAsia" w:hAnsiTheme="minorHAnsi" w:cstheme="minorHAnsi"/>
          <w:sz w:val="22"/>
          <w:lang w:val="es-US"/>
        </w:rPr>
        <w:t>2021).</w:t>
      </w:r>
    </w:p>
    <w:p w14:paraId="3207C1B2" w14:textId="77777777" w:rsidR="00650BDC" w:rsidRPr="00FA38A0" w:rsidRDefault="00650BDC" w:rsidP="00650BDC">
      <w:pPr>
        <w:rPr>
          <w:rFonts w:asciiTheme="minorHAnsi" w:eastAsiaTheme="minorEastAsia" w:hAnsiTheme="minorHAnsi" w:cstheme="minorHAnsi"/>
          <w:sz w:val="22"/>
          <w:lang w:val="es-US"/>
        </w:rPr>
      </w:pPr>
      <w:r w:rsidRPr="00FA38A0">
        <w:rPr>
          <w:rFonts w:asciiTheme="minorHAnsi" w:eastAsiaTheme="minorEastAsia" w:hAnsiTheme="minorHAnsi" w:cstheme="minorHAnsi"/>
          <w:sz w:val="22"/>
          <w:lang w:val="es-US"/>
        </w:rPr>
        <w:t>Marshall, Tim, Prisoners of Geography: Ten Maps That Tell You Everything You Need to Know About Global Politics</w:t>
      </w:r>
    </w:p>
    <w:p w14:paraId="6E9EA586" w14:textId="3AC77DB6" w:rsidR="00650BDC" w:rsidRPr="00FA38A0" w:rsidRDefault="00650BDC" w:rsidP="00650BDC">
      <w:pPr>
        <w:rPr>
          <w:rFonts w:asciiTheme="minorHAnsi" w:eastAsiaTheme="minorEastAsia" w:hAnsiTheme="minorHAnsi" w:cstheme="minorHAnsi"/>
          <w:sz w:val="22"/>
          <w:lang w:val="es-US"/>
        </w:rPr>
      </w:pPr>
      <w:r w:rsidRPr="00FA38A0">
        <w:rPr>
          <w:rFonts w:asciiTheme="minorHAnsi" w:eastAsiaTheme="minorEastAsia" w:hAnsiTheme="minorHAnsi" w:cstheme="minorHAnsi"/>
          <w:sz w:val="22"/>
          <w:lang w:val="es-US"/>
        </w:rPr>
        <w:lastRenderedPageBreak/>
        <w:t xml:space="preserve">The Choices Program, Curriculum Resources for the Social Studies Classroom at Brown University, </w:t>
      </w:r>
      <w:r w:rsidR="00793F7C" w:rsidRPr="00FA38A0">
        <w:rPr>
          <w:rFonts w:asciiTheme="minorHAnsi" w:eastAsiaTheme="minorEastAsia" w:hAnsiTheme="minorHAnsi" w:cstheme="minorHAnsi"/>
          <w:sz w:val="22"/>
          <w:lang w:val="es-US"/>
        </w:rPr>
        <w:t>Derechos</w:t>
      </w:r>
      <w:r w:rsidRPr="00FA38A0">
        <w:rPr>
          <w:rFonts w:asciiTheme="minorHAnsi" w:eastAsiaTheme="minorEastAsia" w:hAnsiTheme="minorHAnsi" w:cstheme="minorHAnsi"/>
          <w:sz w:val="22"/>
          <w:lang w:val="es-US"/>
        </w:rPr>
        <w:t xml:space="preserve"> 2020.</w:t>
      </w:r>
    </w:p>
    <w:p w14:paraId="044CDC40" w14:textId="18D2749F" w:rsidR="00793F7C" w:rsidRPr="00FA38A0" w:rsidRDefault="00793F7C" w:rsidP="00650BDC">
      <w:pPr>
        <w:rPr>
          <w:rFonts w:asciiTheme="minorHAnsi" w:eastAsiaTheme="minorEastAsia" w:hAnsiTheme="minorHAnsi" w:cstheme="minorHAnsi"/>
          <w:sz w:val="22"/>
          <w:lang w:val="es-US"/>
        </w:rPr>
      </w:pPr>
      <w:r w:rsidRPr="00FA38A0">
        <w:rPr>
          <w:rFonts w:asciiTheme="minorHAnsi" w:eastAsiaTheme="minorEastAsia" w:hAnsiTheme="minorHAnsi" w:cstheme="minorHAnsi"/>
          <w:sz w:val="22"/>
          <w:lang w:val="es-US"/>
        </w:rPr>
        <w:t xml:space="preserve">Para lograr múltiples perspectivas de comparación, los estudiantes leerán artículos de una variedad de fuentes, </w:t>
      </w:r>
      <w:r w:rsidR="00650BDC" w:rsidRPr="00FA38A0">
        <w:rPr>
          <w:rFonts w:asciiTheme="minorHAnsi" w:eastAsiaTheme="minorEastAsia" w:hAnsiTheme="minorHAnsi" w:cstheme="minorHAnsi"/>
          <w:sz w:val="22"/>
          <w:lang w:val="es-US"/>
        </w:rPr>
        <w:t>inclu</w:t>
      </w:r>
      <w:r w:rsidRPr="00FA38A0">
        <w:rPr>
          <w:rFonts w:asciiTheme="minorHAnsi" w:eastAsiaTheme="minorEastAsia" w:hAnsiTheme="minorHAnsi" w:cstheme="minorHAnsi"/>
          <w:sz w:val="22"/>
          <w:lang w:val="es-US"/>
        </w:rPr>
        <w:t>yendo</w:t>
      </w:r>
      <w:r w:rsidR="00650BDC" w:rsidRPr="00FA38A0">
        <w:rPr>
          <w:rFonts w:asciiTheme="minorHAnsi" w:eastAsiaTheme="minorEastAsia" w:hAnsiTheme="minorHAnsi" w:cstheme="minorHAnsi"/>
          <w:sz w:val="22"/>
          <w:lang w:val="es-US"/>
        </w:rPr>
        <w:t xml:space="preserve"> BBC, CNN, Pravda, Xinhuanet, Al Jazeera, C-Span Classroom, CIA World Factbook, The Economist, </w:t>
      </w:r>
      <w:r w:rsidRPr="00FA38A0">
        <w:rPr>
          <w:rFonts w:asciiTheme="minorHAnsi" w:eastAsiaTheme="minorEastAsia" w:hAnsiTheme="minorHAnsi" w:cstheme="minorHAnsi"/>
          <w:sz w:val="22"/>
          <w:lang w:val="es-US"/>
        </w:rPr>
        <w:t xml:space="preserve">y The </w:t>
      </w:r>
      <w:r w:rsidR="00650BDC" w:rsidRPr="00FA38A0">
        <w:rPr>
          <w:rFonts w:asciiTheme="minorHAnsi" w:eastAsiaTheme="minorEastAsia" w:hAnsiTheme="minorHAnsi" w:cstheme="minorHAnsi"/>
          <w:sz w:val="22"/>
          <w:lang w:val="es-US"/>
        </w:rPr>
        <w:t>Guardian. Informa</w:t>
      </w:r>
      <w:r w:rsidRPr="00FA38A0">
        <w:rPr>
          <w:rFonts w:asciiTheme="minorHAnsi" w:eastAsiaTheme="minorEastAsia" w:hAnsiTheme="minorHAnsi" w:cstheme="minorHAnsi"/>
          <w:sz w:val="22"/>
          <w:lang w:val="es-US"/>
        </w:rPr>
        <w:t>ció</w:t>
      </w:r>
      <w:r w:rsidR="00650BDC" w:rsidRPr="00FA38A0">
        <w:rPr>
          <w:rFonts w:asciiTheme="minorHAnsi" w:eastAsiaTheme="minorEastAsia" w:hAnsiTheme="minorHAnsi" w:cstheme="minorHAnsi"/>
          <w:sz w:val="22"/>
          <w:lang w:val="es-US"/>
        </w:rPr>
        <w:t xml:space="preserve">n </w:t>
      </w:r>
      <w:r w:rsidRPr="00FA38A0">
        <w:rPr>
          <w:rFonts w:asciiTheme="minorHAnsi" w:eastAsiaTheme="minorEastAsia" w:hAnsiTheme="minorHAnsi" w:cstheme="minorHAnsi"/>
          <w:sz w:val="22"/>
          <w:lang w:val="es-US"/>
        </w:rPr>
        <w:t>de</w:t>
      </w:r>
      <w:r w:rsidR="00650BDC" w:rsidRPr="00FA38A0">
        <w:rPr>
          <w:rFonts w:asciiTheme="minorHAnsi" w:eastAsiaTheme="minorEastAsia" w:hAnsiTheme="minorHAnsi" w:cstheme="minorHAnsi"/>
          <w:sz w:val="22"/>
          <w:lang w:val="es-US"/>
        </w:rPr>
        <w:t xml:space="preserve"> PBS, NPR, </w:t>
      </w:r>
      <w:r w:rsidRPr="00FA38A0">
        <w:rPr>
          <w:rFonts w:asciiTheme="minorHAnsi" w:eastAsiaTheme="minorEastAsia" w:hAnsiTheme="minorHAnsi" w:cstheme="minorHAnsi"/>
          <w:sz w:val="22"/>
          <w:lang w:val="es-US"/>
        </w:rPr>
        <w:t xml:space="preserve">y </w:t>
      </w:r>
      <w:r w:rsidR="00650BDC" w:rsidRPr="00FA38A0">
        <w:rPr>
          <w:rFonts w:asciiTheme="minorHAnsi" w:eastAsiaTheme="minorEastAsia" w:hAnsiTheme="minorHAnsi" w:cstheme="minorHAnsi"/>
          <w:sz w:val="22"/>
          <w:lang w:val="es-US"/>
        </w:rPr>
        <w:t xml:space="preserve">varios </w:t>
      </w:r>
      <w:r w:rsidRPr="00FA38A0">
        <w:rPr>
          <w:rFonts w:asciiTheme="minorHAnsi" w:eastAsiaTheme="minorEastAsia" w:hAnsiTheme="minorHAnsi" w:cstheme="minorHAnsi"/>
          <w:sz w:val="22"/>
          <w:lang w:val="es-US"/>
        </w:rPr>
        <w:t xml:space="preserve">fuentes y podcast en </w:t>
      </w:r>
      <w:r w:rsidR="00650BDC" w:rsidRPr="00FA38A0">
        <w:rPr>
          <w:rFonts w:asciiTheme="minorHAnsi" w:eastAsiaTheme="minorEastAsia" w:hAnsiTheme="minorHAnsi" w:cstheme="minorHAnsi"/>
          <w:sz w:val="22"/>
          <w:lang w:val="es-US"/>
        </w:rPr>
        <w:t>YouTube, inc</w:t>
      </w:r>
      <w:r w:rsidRPr="00FA38A0">
        <w:rPr>
          <w:rFonts w:asciiTheme="minorHAnsi" w:eastAsiaTheme="minorEastAsia" w:hAnsiTheme="minorHAnsi" w:cstheme="minorHAnsi"/>
          <w:sz w:val="22"/>
          <w:lang w:val="es-US"/>
        </w:rPr>
        <w:t>luyendo fuentes patrocinados de</w:t>
      </w:r>
      <w:r w:rsidR="00650BDC" w:rsidRPr="00FA38A0">
        <w:rPr>
          <w:rFonts w:asciiTheme="minorHAnsi" w:eastAsiaTheme="minorEastAsia" w:hAnsiTheme="minorHAnsi" w:cstheme="minorHAnsi"/>
          <w:sz w:val="22"/>
          <w:lang w:val="es-US"/>
        </w:rPr>
        <w:t xml:space="preserve"> AP</w:t>
      </w:r>
      <w:r w:rsidRPr="00FA38A0">
        <w:rPr>
          <w:rFonts w:asciiTheme="minorHAnsi" w:eastAsiaTheme="minorEastAsia" w:hAnsiTheme="minorHAnsi" w:cstheme="minorHAnsi"/>
          <w:sz w:val="22"/>
          <w:lang w:val="es-US"/>
        </w:rPr>
        <w:t xml:space="preserve"> serán requeridos</w:t>
      </w:r>
    </w:p>
    <w:p w14:paraId="75D01874" w14:textId="7930629B" w:rsidR="00650BDC" w:rsidRPr="00FA38A0" w:rsidRDefault="00793F7C" w:rsidP="00650BDC">
      <w:pPr>
        <w:rPr>
          <w:rFonts w:asciiTheme="minorHAnsi" w:hAnsiTheme="minorHAnsi" w:cstheme="minorHAnsi"/>
          <w:sz w:val="22"/>
          <w:lang w:val="es-AR"/>
        </w:rPr>
      </w:pPr>
      <w:r w:rsidRPr="00FA38A0">
        <w:rPr>
          <w:rFonts w:asciiTheme="minorHAnsi" w:eastAsiaTheme="minorEastAsia" w:hAnsiTheme="minorHAnsi" w:cstheme="minorHAnsi"/>
          <w:sz w:val="22"/>
          <w:lang w:val="es-US"/>
        </w:rPr>
        <w:t xml:space="preserve">Para acceder los datos, los estudiantes usarán una variedad de fuentes, incluyendo </w:t>
      </w:r>
      <w:r w:rsidR="00650BDC" w:rsidRPr="00FA38A0">
        <w:rPr>
          <w:rFonts w:asciiTheme="minorHAnsi" w:eastAsiaTheme="minorEastAsia" w:hAnsiTheme="minorHAnsi" w:cstheme="minorHAnsi"/>
          <w:sz w:val="22"/>
          <w:lang w:val="es-US"/>
        </w:rPr>
        <w:t>Freedom House, Pew Research Center, IDEA</w:t>
      </w:r>
      <w:r w:rsidRPr="00FA38A0">
        <w:rPr>
          <w:rFonts w:asciiTheme="minorHAnsi" w:eastAsiaTheme="minorEastAsia" w:hAnsiTheme="minorHAnsi" w:cstheme="minorHAnsi"/>
          <w:sz w:val="22"/>
          <w:lang w:val="es-US"/>
        </w:rPr>
        <w:t xml:space="preserve"> </w:t>
      </w:r>
      <w:r w:rsidR="00650BDC" w:rsidRPr="00FA38A0">
        <w:rPr>
          <w:rFonts w:asciiTheme="minorHAnsi" w:eastAsiaTheme="minorEastAsia" w:hAnsiTheme="minorHAnsi" w:cstheme="minorHAnsi"/>
          <w:sz w:val="22"/>
          <w:lang w:val="es-US"/>
        </w:rPr>
        <w:t xml:space="preserve">database, ElectionGuide.org, Gapminder.org, </w:t>
      </w:r>
      <w:r w:rsidRPr="00FA38A0">
        <w:rPr>
          <w:rFonts w:asciiTheme="minorHAnsi" w:eastAsiaTheme="minorEastAsia" w:hAnsiTheme="minorHAnsi" w:cstheme="minorHAnsi"/>
          <w:sz w:val="22"/>
          <w:lang w:val="es-US"/>
        </w:rPr>
        <w:t>el</w:t>
      </w:r>
      <w:r w:rsidR="00650BDC" w:rsidRPr="00FA38A0">
        <w:rPr>
          <w:rFonts w:asciiTheme="minorHAnsi" w:eastAsiaTheme="minorEastAsia" w:hAnsiTheme="minorHAnsi" w:cstheme="minorHAnsi"/>
          <w:sz w:val="22"/>
          <w:lang w:val="es-US"/>
        </w:rPr>
        <w:t xml:space="preserve"> </w:t>
      </w:r>
      <w:r w:rsidRPr="00FA38A0">
        <w:rPr>
          <w:rFonts w:asciiTheme="minorHAnsi" w:eastAsiaTheme="minorEastAsia" w:hAnsiTheme="minorHAnsi" w:cstheme="minorHAnsi"/>
          <w:sz w:val="22"/>
          <w:lang w:val="es-US"/>
        </w:rPr>
        <w:t>‘</w:t>
      </w:r>
      <w:r w:rsidR="00650BDC" w:rsidRPr="00FA38A0">
        <w:rPr>
          <w:rFonts w:asciiTheme="minorHAnsi" w:eastAsiaTheme="minorEastAsia" w:hAnsiTheme="minorHAnsi" w:cstheme="minorHAnsi"/>
          <w:sz w:val="22"/>
          <w:lang w:val="es-US"/>
        </w:rPr>
        <w:t>Fragile States Index</w:t>
      </w:r>
      <w:r w:rsidRPr="00FA38A0">
        <w:rPr>
          <w:rFonts w:asciiTheme="minorHAnsi" w:eastAsiaTheme="minorEastAsia" w:hAnsiTheme="minorHAnsi" w:cstheme="minorHAnsi"/>
          <w:sz w:val="22"/>
          <w:lang w:val="es-US"/>
        </w:rPr>
        <w:t>’</w:t>
      </w:r>
      <w:r w:rsidR="00650BDC" w:rsidRPr="00FA38A0">
        <w:rPr>
          <w:rFonts w:asciiTheme="minorHAnsi" w:eastAsiaTheme="minorEastAsia" w:hAnsiTheme="minorHAnsi" w:cstheme="minorHAnsi"/>
          <w:sz w:val="22"/>
          <w:lang w:val="es-US"/>
        </w:rPr>
        <w:t xml:space="preserve">, Transparency International, </w:t>
      </w:r>
      <w:r w:rsidRPr="00FA38A0">
        <w:rPr>
          <w:rFonts w:asciiTheme="minorHAnsi" w:eastAsiaTheme="minorEastAsia" w:hAnsiTheme="minorHAnsi" w:cstheme="minorHAnsi"/>
          <w:sz w:val="22"/>
          <w:lang w:val="es-US"/>
        </w:rPr>
        <w:t>y fuentes de las NU</w:t>
      </w:r>
      <w:r w:rsidR="00650BDC" w:rsidRPr="00FA38A0">
        <w:rPr>
          <w:rFonts w:asciiTheme="minorHAnsi" w:eastAsiaTheme="minorEastAsia" w:hAnsiTheme="minorHAnsi" w:cstheme="minorHAnsi"/>
          <w:sz w:val="22"/>
          <w:lang w:val="es-US"/>
        </w:rPr>
        <w:t>.</w:t>
      </w:r>
    </w:p>
    <w:p w14:paraId="536DB292" w14:textId="332FC9A0" w:rsidR="00650BDC" w:rsidRPr="00FA38A0" w:rsidRDefault="00650BDC" w:rsidP="008961F8">
      <w:pPr>
        <w:spacing w:after="154" w:line="259" w:lineRule="auto"/>
        <w:ind w:left="-5"/>
        <w:jc w:val="left"/>
        <w:rPr>
          <w:rFonts w:asciiTheme="minorHAnsi" w:hAnsiTheme="minorHAnsi" w:cstheme="minorHAnsi"/>
          <w:color w:val="auto"/>
          <w:sz w:val="22"/>
          <w:lang w:val="es-AR"/>
        </w:rPr>
      </w:pPr>
    </w:p>
    <w:p w14:paraId="4B56C003" w14:textId="5A111877" w:rsidR="00650BDC" w:rsidRPr="00FA38A0" w:rsidRDefault="00650BDC" w:rsidP="008961F8">
      <w:pPr>
        <w:spacing w:after="154" w:line="259" w:lineRule="auto"/>
        <w:ind w:left="-5"/>
        <w:jc w:val="left"/>
        <w:rPr>
          <w:rFonts w:asciiTheme="minorHAnsi" w:hAnsiTheme="minorHAnsi" w:cstheme="minorHAnsi"/>
          <w:color w:val="auto"/>
          <w:sz w:val="22"/>
          <w:lang w:val="es-AR"/>
        </w:rPr>
      </w:pPr>
    </w:p>
    <w:p w14:paraId="5CE48437" w14:textId="77777777" w:rsidR="00650BDC" w:rsidRPr="00FA38A0" w:rsidRDefault="00650BDC" w:rsidP="008961F8">
      <w:pPr>
        <w:spacing w:after="154" w:line="259" w:lineRule="auto"/>
        <w:ind w:left="-5"/>
        <w:jc w:val="left"/>
        <w:rPr>
          <w:rFonts w:asciiTheme="minorHAnsi" w:hAnsiTheme="minorHAnsi" w:cstheme="minorHAnsi"/>
          <w:color w:val="auto"/>
          <w:sz w:val="22"/>
          <w:lang w:val="es-AR"/>
        </w:rPr>
      </w:pPr>
    </w:p>
    <w:p w14:paraId="453AAAAD" w14:textId="77777777" w:rsidR="001565A2" w:rsidRPr="00FA38A0" w:rsidRDefault="001565A2" w:rsidP="00FA3AD1">
      <w:pPr>
        <w:rPr>
          <w:rFonts w:asciiTheme="minorHAnsi" w:hAnsiTheme="minorHAnsi" w:cstheme="minorHAnsi"/>
          <w:sz w:val="22"/>
          <w:lang w:val="es-AR"/>
        </w:rPr>
      </w:pPr>
    </w:p>
    <w:p w14:paraId="07CBD838" w14:textId="4B06215C" w:rsidR="00E23E9B" w:rsidRPr="00FA38A0" w:rsidRDefault="00F062B5" w:rsidP="00FA3AD1">
      <w:pPr>
        <w:rPr>
          <w:rFonts w:asciiTheme="minorHAnsi" w:hAnsiTheme="minorHAnsi" w:cstheme="minorHAnsi"/>
          <w:sz w:val="22"/>
          <w:lang w:val="es-AR"/>
        </w:rPr>
      </w:pPr>
      <w:r w:rsidRPr="00FA38A0">
        <w:rPr>
          <w:rFonts w:asciiTheme="minorHAnsi" w:hAnsiTheme="minorHAnsi" w:cstheme="minorHAnsi"/>
          <w:sz w:val="22"/>
          <w:lang w:val="es-AR"/>
        </w:rPr>
        <w:t>Esquema del curso</w:t>
      </w:r>
    </w:p>
    <w:p w14:paraId="1D089987" w14:textId="309D062D" w:rsidR="00E23E9B" w:rsidRPr="00FA38A0" w:rsidRDefault="00F062B5" w:rsidP="00FA3AD1">
      <w:pPr>
        <w:rPr>
          <w:rFonts w:asciiTheme="minorHAnsi" w:hAnsiTheme="minorHAnsi" w:cstheme="minorHAnsi"/>
          <w:sz w:val="22"/>
          <w:lang w:val="es-AR"/>
        </w:rPr>
      </w:pPr>
      <w:r w:rsidRPr="00FA38A0">
        <w:rPr>
          <w:rFonts w:asciiTheme="minorHAnsi" w:hAnsiTheme="minorHAnsi" w:cstheme="minorHAnsi"/>
          <w:sz w:val="22"/>
          <w:lang w:val="es-AR"/>
        </w:rPr>
        <w:t>Este curso de un año cubrirá l</w:t>
      </w:r>
      <w:r w:rsidR="00793F7C" w:rsidRPr="00FA38A0">
        <w:rPr>
          <w:rFonts w:asciiTheme="minorHAnsi" w:hAnsiTheme="minorHAnsi" w:cstheme="minorHAnsi"/>
          <w:sz w:val="22"/>
          <w:lang w:val="es-AR"/>
        </w:rPr>
        <w:t>o</w:t>
      </w:r>
      <w:r w:rsidRPr="00FA38A0">
        <w:rPr>
          <w:rFonts w:asciiTheme="minorHAnsi" w:hAnsiTheme="minorHAnsi" w:cstheme="minorHAnsi"/>
          <w:sz w:val="22"/>
          <w:lang w:val="es-AR"/>
        </w:rPr>
        <w:t xml:space="preserve"> siguiente</w:t>
      </w:r>
      <w:r w:rsidR="00793F7C" w:rsidRPr="00FA38A0">
        <w:rPr>
          <w:rFonts w:asciiTheme="minorHAnsi" w:hAnsiTheme="minorHAnsi" w:cstheme="minorHAnsi"/>
          <w:sz w:val="22"/>
          <w:lang w:val="es-AR"/>
        </w:rPr>
        <w:t>:</w:t>
      </w:r>
      <w:r w:rsidRPr="00FA38A0">
        <w:rPr>
          <w:rFonts w:asciiTheme="minorHAnsi" w:hAnsiTheme="minorHAnsi" w:cstheme="minorHAnsi"/>
          <w:sz w:val="22"/>
          <w:lang w:val="es-AR"/>
        </w:rPr>
        <w:t xml:space="preserve"> </w:t>
      </w:r>
      <w:r w:rsidR="00793F7C" w:rsidRPr="00FA38A0">
        <w:rPr>
          <w:rFonts w:asciiTheme="minorHAnsi" w:hAnsiTheme="minorHAnsi" w:cstheme="minorHAnsi"/>
          <w:sz w:val="22"/>
          <w:lang w:val="es-AR"/>
        </w:rPr>
        <w:t xml:space="preserve">dos módulos introductorios </w:t>
      </w:r>
      <w:r w:rsidR="009C577A" w:rsidRPr="00FA38A0">
        <w:rPr>
          <w:rFonts w:asciiTheme="minorHAnsi" w:hAnsiTheme="minorHAnsi" w:cstheme="minorHAnsi"/>
          <w:sz w:val="22"/>
          <w:lang w:val="es-AR"/>
        </w:rPr>
        <w:t>, cada uno de cuatro semanas (primer trimestre) y seis módulos de específicos paises, de dos a tres semanas</w:t>
      </w:r>
      <w:r w:rsidRPr="00FA38A0">
        <w:rPr>
          <w:rFonts w:asciiTheme="minorHAnsi" w:hAnsiTheme="minorHAnsi" w:cstheme="minorHAnsi"/>
          <w:sz w:val="22"/>
          <w:lang w:val="es-AR"/>
        </w:rPr>
        <w:t>.</w:t>
      </w:r>
      <w:r w:rsidR="009C577A" w:rsidRPr="00FA38A0">
        <w:rPr>
          <w:rFonts w:asciiTheme="minorHAnsi" w:hAnsiTheme="minorHAnsi" w:cstheme="minorHAnsi"/>
          <w:sz w:val="22"/>
          <w:lang w:val="es-AR"/>
        </w:rPr>
        <w:t xml:space="preserve"> Al cumplir los 8 módulos, los estudiantes terminarán asignaciones comprensivas que tratan los seis paises en preparación para el examen de AP.</w:t>
      </w:r>
    </w:p>
    <w:p w14:paraId="283113AF" w14:textId="77777777" w:rsidR="00E23E9B" w:rsidRPr="00FA38A0" w:rsidRDefault="00E23E9B" w:rsidP="00FA3AD1">
      <w:pPr>
        <w:rPr>
          <w:rFonts w:asciiTheme="minorHAnsi" w:hAnsiTheme="minorHAnsi" w:cstheme="minorHAnsi"/>
          <w:sz w:val="22"/>
          <w:lang w:val="es-AR"/>
        </w:rPr>
      </w:pPr>
    </w:p>
    <w:p w14:paraId="0F6B8255" w14:textId="77777777" w:rsidR="009C577A" w:rsidRPr="00FA38A0" w:rsidRDefault="009C577A" w:rsidP="00FA3AD1">
      <w:pPr>
        <w:rPr>
          <w:rFonts w:asciiTheme="minorHAnsi" w:hAnsiTheme="minorHAnsi" w:cstheme="minorHAnsi"/>
          <w:sz w:val="22"/>
          <w:lang w:val="es-AR"/>
        </w:rPr>
      </w:pPr>
      <w:r w:rsidRPr="00FA38A0">
        <w:rPr>
          <w:rFonts w:asciiTheme="minorHAnsi" w:hAnsiTheme="minorHAnsi" w:cstheme="minorHAnsi"/>
          <w:sz w:val="22"/>
          <w:lang w:val="es-AR"/>
        </w:rPr>
        <w:t>INTRODUCCIÓN</w:t>
      </w:r>
    </w:p>
    <w:p w14:paraId="352976DA" w14:textId="3B666DE9" w:rsidR="009C577A" w:rsidRPr="00FA38A0" w:rsidRDefault="009C577A" w:rsidP="00FA3AD1">
      <w:pPr>
        <w:rPr>
          <w:rFonts w:asciiTheme="minorHAnsi" w:hAnsiTheme="minorHAnsi" w:cstheme="minorHAnsi"/>
          <w:sz w:val="22"/>
          <w:lang w:val="es-AR"/>
        </w:rPr>
      </w:pPr>
      <w:r w:rsidRPr="00FA38A0">
        <w:rPr>
          <w:rFonts w:asciiTheme="minorHAnsi" w:hAnsiTheme="minorHAnsi" w:cstheme="minorHAnsi"/>
          <w:sz w:val="22"/>
          <w:lang w:val="es-AR"/>
        </w:rPr>
        <w:t>Los Paises del Curso: Una Introducción</w:t>
      </w:r>
    </w:p>
    <w:p w14:paraId="63935E9B" w14:textId="219EC8BF" w:rsidR="009C577A" w:rsidRPr="00FA38A0" w:rsidRDefault="009C577A" w:rsidP="00FA3AD1">
      <w:pPr>
        <w:rPr>
          <w:rFonts w:asciiTheme="minorHAnsi" w:hAnsiTheme="minorHAnsi" w:cstheme="minorHAnsi"/>
          <w:sz w:val="22"/>
          <w:lang w:val="es-AR"/>
        </w:rPr>
      </w:pPr>
      <w:r w:rsidRPr="00FA38A0">
        <w:rPr>
          <w:rFonts w:asciiTheme="minorHAnsi" w:hAnsiTheme="minorHAnsi" w:cstheme="minorHAnsi"/>
          <w:sz w:val="22"/>
          <w:lang w:val="es-AR"/>
        </w:rPr>
        <w:t>Módulo 1 – Introducción a gobiernos y políticas comparativas – métodos, autoridad e instituciones</w:t>
      </w:r>
    </w:p>
    <w:p w14:paraId="63880893" w14:textId="033D1311" w:rsidR="009C577A" w:rsidRPr="00FA38A0" w:rsidRDefault="009C577A" w:rsidP="00FA3AD1">
      <w:pPr>
        <w:rPr>
          <w:rFonts w:asciiTheme="minorHAnsi" w:hAnsiTheme="minorHAnsi" w:cstheme="minorHAnsi"/>
          <w:sz w:val="22"/>
          <w:lang w:val="es-AR"/>
        </w:rPr>
      </w:pPr>
      <w:r w:rsidRPr="00FA38A0">
        <w:rPr>
          <w:rFonts w:asciiTheme="minorHAnsi" w:hAnsiTheme="minorHAnsi" w:cstheme="minorHAnsi"/>
          <w:sz w:val="22"/>
          <w:lang w:val="es-AR"/>
        </w:rPr>
        <w:tab/>
      </w:r>
      <w:r w:rsidRPr="00FA38A0">
        <w:rPr>
          <w:rFonts w:asciiTheme="minorHAnsi" w:hAnsiTheme="minorHAnsi" w:cstheme="minorHAnsi"/>
          <w:sz w:val="22"/>
          <w:lang w:val="es-AR"/>
        </w:rPr>
        <w:tab/>
        <w:t>Unidad 1 de AP – Régimenes y gobiernos políticos</w:t>
      </w:r>
    </w:p>
    <w:p w14:paraId="5911375C" w14:textId="0CC4C691" w:rsidR="009C577A" w:rsidRPr="00FA38A0" w:rsidRDefault="009C577A" w:rsidP="00FA3AD1">
      <w:pPr>
        <w:rPr>
          <w:rFonts w:asciiTheme="minorHAnsi" w:hAnsiTheme="minorHAnsi" w:cstheme="minorHAnsi"/>
          <w:sz w:val="22"/>
          <w:lang w:val="es-AR"/>
        </w:rPr>
      </w:pPr>
      <w:r w:rsidRPr="00FA38A0">
        <w:rPr>
          <w:rFonts w:asciiTheme="minorHAnsi" w:hAnsiTheme="minorHAnsi" w:cstheme="minorHAnsi"/>
          <w:sz w:val="22"/>
          <w:lang w:val="es-AR"/>
        </w:rPr>
        <w:tab/>
      </w:r>
      <w:r w:rsidRPr="00FA38A0">
        <w:rPr>
          <w:rFonts w:asciiTheme="minorHAnsi" w:hAnsiTheme="minorHAnsi" w:cstheme="minorHAnsi"/>
          <w:sz w:val="22"/>
          <w:lang w:val="es-AR"/>
        </w:rPr>
        <w:tab/>
      </w:r>
      <w:r w:rsidRPr="00FA38A0">
        <w:rPr>
          <w:rFonts w:asciiTheme="minorHAnsi" w:hAnsiTheme="minorHAnsi" w:cstheme="minorHAnsi"/>
          <w:sz w:val="22"/>
          <w:lang w:val="es-AR"/>
        </w:rPr>
        <w:tab/>
        <w:t>Fundación: Las grandes ideas</w:t>
      </w:r>
    </w:p>
    <w:p w14:paraId="2FB9000D" w14:textId="6178A8E3" w:rsidR="009C577A" w:rsidRPr="00FA38A0" w:rsidRDefault="009C577A" w:rsidP="00FA3AD1">
      <w:pPr>
        <w:rPr>
          <w:rFonts w:asciiTheme="minorHAnsi" w:eastAsiaTheme="minorEastAsia" w:hAnsiTheme="minorHAnsi" w:cstheme="minorHAnsi"/>
          <w:sz w:val="22"/>
          <w:lang w:val="es-US"/>
        </w:rPr>
      </w:pPr>
      <w:r w:rsidRPr="00FA38A0">
        <w:rPr>
          <w:rFonts w:asciiTheme="minorHAnsi" w:hAnsiTheme="minorHAnsi" w:cstheme="minorHAnsi"/>
          <w:sz w:val="22"/>
          <w:lang w:val="es-AR"/>
        </w:rPr>
        <w:tab/>
      </w:r>
      <w:r w:rsidRPr="00FA38A0">
        <w:rPr>
          <w:rFonts w:asciiTheme="minorHAnsi" w:hAnsiTheme="minorHAnsi" w:cstheme="minorHAnsi"/>
          <w:sz w:val="22"/>
          <w:lang w:val="es-AR"/>
        </w:rPr>
        <w:tab/>
      </w:r>
      <w:r w:rsidR="003E2DF2">
        <w:rPr>
          <w:rFonts w:asciiTheme="minorHAnsi" w:hAnsiTheme="minorHAnsi" w:cstheme="minorHAnsi"/>
          <w:sz w:val="22"/>
          <w:lang w:val="es-AR"/>
        </w:rPr>
        <w:tab/>
      </w:r>
      <w:r w:rsidRPr="00FA38A0">
        <w:rPr>
          <w:rFonts w:asciiTheme="minorHAnsi" w:eastAsiaTheme="minorEastAsia" w:hAnsiTheme="minorHAnsi" w:cstheme="minorHAnsi"/>
          <w:sz w:val="22"/>
          <w:lang w:val="es-US"/>
        </w:rPr>
        <w:t>Lectura</w:t>
      </w:r>
      <w:r w:rsidRPr="00FA38A0">
        <w:rPr>
          <w:rFonts w:asciiTheme="minorHAnsi" w:eastAsiaTheme="minorEastAsia" w:hAnsiTheme="minorHAnsi" w:cstheme="minorHAnsi"/>
          <w:sz w:val="22"/>
          <w:lang w:val="es-US"/>
        </w:rPr>
        <w:t>: The Comparative Method (Wood, pp. 13 – 17)</w:t>
      </w:r>
    </w:p>
    <w:p w14:paraId="6743B841" w14:textId="05403F30" w:rsidR="009C577A" w:rsidRPr="00FA38A0" w:rsidRDefault="009C577A" w:rsidP="003E2DF2">
      <w:pPr>
        <w:ind w:left="730" w:firstLine="710"/>
        <w:rPr>
          <w:rFonts w:asciiTheme="minorHAnsi" w:eastAsiaTheme="minorEastAsia" w:hAnsiTheme="minorHAnsi" w:cstheme="minorHAnsi"/>
          <w:sz w:val="22"/>
          <w:lang w:val="es-US"/>
        </w:rPr>
      </w:pPr>
      <w:r w:rsidRPr="00FA38A0">
        <w:rPr>
          <w:rFonts w:asciiTheme="minorHAnsi" w:eastAsiaTheme="minorEastAsia" w:hAnsiTheme="minorHAnsi" w:cstheme="minorHAnsi"/>
          <w:sz w:val="22"/>
          <w:lang w:val="es-US"/>
        </w:rPr>
        <w:t>Lectura</w:t>
      </w:r>
      <w:r w:rsidRPr="00FA38A0">
        <w:rPr>
          <w:rFonts w:asciiTheme="minorHAnsi" w:eastAsiaTheme="minorEastAsia" w:hAnsiTheme="minorHAnsi" w:cstheme="minorHAnsi"/>
          <w:sz w:val="22"/>
          <w:lang w:val="es-US"/>
        </w:rPr>
        <w:t>: Public Policy (Wood, pp. 73 - 78)</w:t>
      </w:r>
    </w:p>
    <w:p w14:paraId="2C008508" w14:textId="36F942AC" w:rsidR="009C577A" w:rsidRPr="00FA38A0" w:rsidRDefault="009C577A" w:rsidP="003E2DF2">
      <w:pPr>
        <w:ind w:left="730" w:firstLine="710"/>
        <w:rPr>
          <w:rFonts w:asciiTheme="minorHAnsi" w:eastAsiaTheme="minorEastAsia" w:hAnsiTheme="minorHAnsi" w:cstheme="minorHAnsi"/>
          <w:sz w:val="22"/>
          <w:lang w:val="es-US"/>
        </w:rPr>
      </w:pPr>
      <w:r w:rsidRPr="00FA38A0">
        <w:rPr>
          <w:rFonts w:asciiTheme="minorHAnsi" w:eastAsiaTheme="minorEastAsia" w:hAnsiTheme="minorHAnsi" w:cstheme="minorHAnsi"/>
          <w:sz w:val="22"/>
          <w:lang w:val="es-US"/>
        </w:rPr>
        <w:t>Lectura</w:t>
      </w:r>
      <w:r w:rsidRPr="00FA38A0">
        <w:rPr>
          <w:rFonts w:asciiTheme="minorHAnsi" w:eastAsiaTheme="minorEastAsia" w:hAnsiTheme="minorHAnsi" w:cstheme="minorHAnsi"/>
          <w:sz w:val="22"/>
          <w:lang w:val="es-US"/>
        </w:rPr>
        <w:t>: Sovereignty, Authority, and Power (Wood, pp. 17 – 31)</w:t>
      </w:r>
    </w:p>
    <w:p w14:paraId="080937FC" w14:textId="2108570F" w:rsidR="009C577A" w:rsidRPr="00FA38A0" w:rsidRDefault="009C577A" w:rsidP="003E2DF2">
      <w:pPr>
        <w:ind w:left="730" w:firstLine="710"/>
        <w:rPr>
          <w:rFonts w:asciiTheme="minorHAnsi" w:hAnsiTheme="minorHAnsi" w:cstheme="minorHAnsi"/>
          <w:sz w:val="22"/>
          <w:lang w:val="es-AR"/>
        </w:rPr>
      </w:pPr>
      <w:r w:rsidRPr="00FA38A0">
        <w:rPr>
          <w:rFonts w:asciiTheme="minorHAnsi" w:eastAsiaTheme="minorEastAsia" w:hAnsiTheme="minorHAnsi" w:cstheme="minorHAnsi"/>
          <w:sz w:val="22"/>
          <w:lang w:val="es-US"/>
        </w:rPr>
        <w:t>Lectura</w:t>
      </w:r>
      <w:r w:rsidRPr="00FA38A0">
        <w:rPr>
          <w:rFonts w:asciiTheme="minorHAnsi" w:eastAsiaTheme="minorEastAsia" w:hAnsiTheme="minorHAnsi" w:cstheme="minorHAnsi"/>
          <w:sz w:val="22"/>
          <w:lang w:val="es-US"/>
        </w:rPr>
        <w:t>: Democratization (Wood, pp. 37 –41)</w:t>
      </w:r>
    </w:p>
    <w:p w14:paraId="50B8E35E" w14:textId="6CF40625" w:rsidR="009C577A" w:rsidRPr="00FA38A0" w:rsidRDefault="009C577A" w:rsidP="00FA3AD1">
      <w:pPr>
        <w:rPr>
          <w:rFonts w:asciiTheme="minorHAnsi" w:hAnsiTheme="minorHAnsi" w:cstheme="minorHAnsi"/>
          <w:sz w:val="22"/>
          <w:lang w:val="es-AR"/>
        </w:rPr>
      </w:pPr>
      <w:r w:rsidRPr="00FA38A0">
        <w:rPr>
          <w:rFonts w:asciiTheme="minorHAnsi" w:hAnsiTheme="minorHAnsi" w:cstheme="minorHAnsi"/>
          <w:sz w:val="22"/>
          <w:lang w:val="es-AR"/>
        </w:rPr>
        <w:tab/>
      </w:r>
      <w:r w:rsidR="003E2DF2">
        <w:rPr>
          <w:rFonts w:asciiTheme="minorHAnsi" w:hAnsiTheme="minorHAnsi" w:cstheme="minorHAnsi"/>
          <w:sz w:val="22"/>
          <w:lang w:val="es-AR"/>
        </w:rPr>
        <w:tab/>
      </w:r>
      <w:r w:rsidRPr="00FA38A0">
        <w:rPr>
          <w:rFonts w:asciiTheme="minorHAnsi" w:hAnsiTheme="minorHAnsi" w:cstheme="minorHAnsi"/>
          <w:sz w:val="22"/>
          <w:lang w:val="es-AR"/>
        </w:rPr>
        <w:t>Unidad 2 de AP – Instituciones Políticas</w:t>
      </w:r>
    </w:p>
    <w:p w14:paraId="11133CA5" w14:textId="76DBB12B" w:rsidR="009C577A" w:rsidRPr="00FA38A0" w:rsidRDefault="009C577A" w:rsidP="00FA3AD1">
      <w:pPr>
        <w:rPr>
          <w:rFonts w:asciiTheme="minorHAnsi" w:eastAsiaTheme="minorEastAsia" w:hAnsiTheme="minorHAnsi" w:cstheme="minorHAnsi"/>
          <w:sz w:val="22"/>
          <w:lang w:val="es-US"/>
        </w:rPr>
      </w:pPr>
      <w:r w:rsidRPr="00FA38A0">
        <w:rPr>
          <w:rFonts w:asciiTheme="minorHAnsi" w:hAnsiTheme="minorHAnsi" w:cstheme="minorHAnsi"/>
          <w:sz w:val="22"/>
          <w:lang w:val="es-AR"/>
        </w:rPr>
        <w:tab/>
      </w:r>
      <w:r w:rsidRPr="00FA38A0">
        <w:rPr>
          <w:rFonts w:asciiTheme="minorHAnsi" w:hAnsiTheme="minorHAnsi" w:cstheme="minorHAnsi"/>
          <w:sz w:val="22"/>
          <w:lang w:val="es-AR"/>
        </w:rPr>
        <w:tab/>
      </w:r>
      <w:r w:rsidR="003E2DF2">
        <w:rPr>
          <w:rFonts w:asciiTheme="minorHAnsi" w:hAnsiTheme="minorHAnsi" w:cstheme="minorHAnsi"/>
          <w:sz w:val="22"/>
          <w:lang w:val="es-AR"/>
        </w:rPr>
        <w:tab/>
      </w:r>
      <w:r w:rsidR="003E2DF2">
        <w:rPr>
          <w:rFonts w:asciiTheme="minorHAnsi" w:eastAsiaTheme="minorEastAsia" w:hAnsiTheme="minorHAnsi" w:cstheme="minorHAnsi"/>
          <w:sz w:val="22"/>
          <w:lang w:val="es-US"/>
        </w:rPr>
        <w:t>Lectura</w:t>
      </w:r>
      <w:r w:rsidRPr="00FA38A0">
        <w:rPr>
          <w:rFonts w:asciiTheme="minorHAnsi" w:eastAsiaTheme="minorEastAsia" w:hAnsiTheme="minorHAnsi" w:cstheme="minorHAnsi"/>
          <w:sz w:val="22"/>
          <w:lang w:val="es-US"/>
        </w:rPr>
        <w:t>: Political Institutions (Wood, pp. 51; 59 – 67)</w:t>
      </w:r>
    </w:p>
    <w:p w14:paraId="2A0A3E84" w14:textId="24EF8102" w:rsidR="009C577A" w:rsidRPr="00FA38A0" w:rsidRDefault="009C577A" w:rsidP="00FA3AD1">
      <w:pPr>
        <w:rPr>
          <w:rFonts w:asciiTheme="minorHAnsi" w:eastAsiaTheme="minorEastAsia" w:hAnsiTheme="minorHAnsi" w:cstheme="minorHAnsi"/>
          <w:bCs/>
          <w:sz w:val="22"/>
          <w:lang w:val="es-US"/>
        </w:rPr>
      </w:pPr>
      <w:r w:rsidRPr="00FA38A0">
        <w:rPr>
          <w:rFonts w:asciiTheme="minorHAnsi" w:eastAsiaTheme="minorEastAsia" w:hAnsiTheme="minorHAnsi" w:cstheme="minorHAnsi"/>
          <w:bCs/>
          <w:sz w:val="22"/>
          <w:lang w:val="es-US"/>
        </w:rPr>
        <w:t>M</w:t>
      </w:r>
      <w:r w:rsidRPr="00FA38A0">
        <w:rPr>
          <w:rFonts w:asciiTheme="minorHAnsi" w:eastAsiaTheme="minorEastAsia" w:hAnsiTheme="minorHAnsi" w:cstheme="minorHAnsi"/>
          <w:bCs/>
          <w:sz w:val="22"/>
          <w:lang w:val="es-US"/>
        </w:rPr>
        <w:t>ó</w:t>
      </w:r>
      <w:r w:rsidRPr="00FA38A0">
        <w:rPr>
          <w:rFonts w:asciiTheme="minorHAnsi" w:eastAsiaTheme="minorEastAsia" w:hAnsiTheme="minorHAnsi" w:cstheme="minorHAnsi"/>
          <w:bCs/>
          <w:sz w:val="22"/>
          <w:lang w:val="es-US"/>
        </w:rPr>
        <w:t>dul</w:t>
      </w:r>
      <w:r w:rsidRPr="00FA38A0">
        <w:rPr>
          <w:rFonts w:asciiTheme="minorHAnsi" w:eastAsiaTheme="minorEastAsia" w:hAnsiTheme="minorHAnsi" w:cstheme="minorHAnsi"/>
          <w:bCs/>
          <w:sz w:val="22"/>
          <w:lang w:val="es-US"/>
        </w:rPr>
        <w:t>o</w:t>
      </w:r>
      <w:r w:rsidRPr="00FA38A0">
        <w:rPr>
          <w:rFonts w:asciiTheme="minorHAnsi" w:eastAsiaTheme="minorEastAsia" w:hAnsiTheme="minorHAnsi" w:cstheme="minorHAnsi"/>
          <w:bCs/>
          <w:sz w:val="22"/>
          <w:lang w:val="es-US"/>
        </w:rPr>
        <w:t xml:space="preserve"> 2 – Intro</w:t>
      </w:r>
      <w:r w:rsidRPr="00FA38A0">
        <w:rPr>
          <w:rFonts w:asciiTheme="minorHAnsi" w:eastAsiaTheme="minorEastAsia" w:hAnsiTheme="minorHAnsi" w:cstheme="minorHAnsi"/>
          <w:bCs/>
          <w:sz w:val="22"/>
          <w:lang w:val="es-US"/>
        </w:rPr>
        <w:t>ducción al</w:t>
      </w:r>
      <w:r w:rsidRPr="00FA38A0">
        <w:rPr>
          <w:rFonts w:asciiTheme="minorHAnsi" w:eastAsiaTheme="minorEastAsia" w:hAnsiTheme="minorHAnsi" w:cstheme="minorHAnsi"/>
          <w:bCs/>
          <w:sz w:val="22"/>
          <w:lang w:val="es-US"/>
        </w:rPr>
        <w:t xml:space="preserve"> Rol </w:t>
      </w:r>
      <w:r w:rsidRPr="00FA38A0">
        <w:rPr>
          <w:rFonts w:asciiTheme="minorHAnsi" w:eastAsiaTheme="minorEastAsia" w:hAnsiTheme="minorHAnsi" w:cstheme="minorHAnsi"/>
          <w:bCs/>
          <w:sz w:val="22"/>
          <w:lang w:val="es-US"/>
        </w:rPr>
        <w:t>de ciudadanos en la sociedad, en sistemas y cambio</w:t>
      </w:r>
    </w:p>
    <w:p w14:paraId="660D06BF" w14:textId="679523B9" w:rsidR="009C577A" w:rsidRPr="00FA38A0" w:rsidRDefault="009C577A" w:rsidP="003E2DF2">
      <w:pPr>
        <w:ind w:firstLine="710"/>
        <w:rPr>
          <w:rFonts w:asciiTheme="minorHAnsi" w:eastAsiaTheme="minorEastAsia" w:hAnsiTheme="minorHAnsi" w:cstheme="minorHAnsi"/>
          <w:bCs/>
          <w:sz w:val="22"/>
          <w:lang w:val="es-US"/>
        </w:rPr>
      </w:pPr>
      <w:r w:rsidRPr="00FA38A0">
        <w:rPr>
          <w:rFonts w:asciiTheme="minorHAnsi" w:eastAsiaTheme="minorEastAsia" w:hAnsiTheme="minorHAnsi" w:cstheme="minorHAnsi"/>
          <w:bCs/>
          <w:sz w:val="22"/>
          <w:lang w:val="es-US"/>
        </w:rPr>
        <w:t>Uni</w:t>
      </w:r>
      <w:r w:rsidR="00FA3AD1" w:rsidRPr="00FA38A0">
        <w:rPr>
          <w:rFonts w:asciiTheme="minorHAnsi" w:eastAsiaTheme="minorEastAsia" w:hAnsiTheme="minorHAnsi" w:cstheme="minorHAnsi"/>
          <w:bCs/>
          <w:sz w:val="22"/>
          <w:lang w:val="es-US"/>
        </w:rPr>
        <w:t>dad</w:t>
      </w:r>
      <w:r w:rsidRPr="00FA38A0">
        <w:rPr>
          <w:rFonts w:asciiTheme="minorHAnsi" w:eastAsiaTheme="minorEastAsia" w:hAnsiTheme="minorHAnsi" w:cstheme="minorHAnsi"/>
          <w:bCs/>
          <w:sz w:val="22"/>
          <w:lang w:val="es-US"/>
        </w:rPr>
        <w:t xml:space="preserve"> 3</w:t>
      </w:r>
      <w:r w:rsidR="00FA3AD1" w:rsidRPr="00FA38A0">
        <w:rPr>
          <w:rFonts w:asciiTheme="minorHAnsi" w:eastAsiaTheme="minorEastAsia" w:hAnsiTheme="minorHAnsi" w:cstheme="minorHAnsi"/>
          <w:bCs/>
          <w:sz w:val="22"/>
          <w:lang w:val="es-US"/>
        </w:rPr>
        <w:t xml:space="preserve"> de AP</w:t>
      </w:r>
      <w:r w:rsidRPr="00FA38A0">
        <w:rPr>
          <w:rFonts w:asciiTheme="minorHAnsi" w:eastAsiaTheme="minorEastAsia" w:hAnsiTheme="minorHAnsi" w:cstheme="minorHAnsi"/>
          <w:bCs/>
          <w:sz w:val="22"/>
          <w:lang w:val="es-US"/>
        </w:rPr>
        <w:t xml:space="preserve"> – </w:t>
      </w:r>
      <w:r w:rsidR="00FA3AD1" w:rsidRPr="00FA38A0">
        <w:rPr>
          <w:rFonts w:asciiTheme="minorHAnsi" w:eastAsiaTheme="minorEastAsia" w:hAnsiTheme="minorHAnsi" w:cstheme="minorHAnsi"/>
          <w:bCs/>
          <w:sz w:val="22"/>
          <w:lang w:val="es-US"/>
        </w:rPr>
        <w:t>Cultura y participación política</w:t>
      </w:r>
    </w:p>
    <w:p w14:paraId="1CC8C174" w14:textId="645ED6BB" w:rsidR="009C577A" w:rsidRPr="00FA38A0" w:rsidRDefault="003E2DF2" w:rsidP="003E2DF2">
      <w:pPr>
        <w:ind w:left="730" w:firstLine="710"/>
        <w:rPr>
          <w:rFonts w:asciiTheme="minorHAnsi" w:eastAsiaTheme="minorEastAsia" w:hAnsiTheme="minorHAnsi" w:cstheme="minorHAnsi"/>
          <w:sz w:val="22"/>
          <w:lang w:val="es-US"/>
        </w:rPr>
      </w:pPr>
      <w:r>
        <w:rPr>
          <w:rFonts w:asciiTheme="minorHAnsi" w:eastAsiaTheme="minorEastAsia" w:hAnsiTheme="minorHAnsi" w:cstheme="minorHAnsi"/>
          <w:sz w:val="22"/>
          <w:lang w:val="es-US"/>
        </w:rPr>
        <w:lastRenderedPageBreak/>
        <w:t>Lectura</w:t>
      </w:r>
      <w:r w:rsidR="009C577A" w:rsidRPr="00FA38A0">
        <w:rPr>
          <w:rFonts w:asciiTheme="minorHAnsi" w:eastAsiaTheme="minorEastAsia" w:hAnsiTheme="minorHAnsi" w:cstheme="minorHAnsi"/>
          <w:sz w:val="22"/>
          <w:lang w:val="es-US"/>
        </w:rPr>
        <w:t>: Political Cultural and Ideologies (Wood, 31 – 35)</w:t>
      </w:r>
    </w:p>
    <w:p w14:paraId="5CB2407A" w14:textId="06B6E4ED" w:rsidR="009C577A" w:rsidRPr="00FA38A0" w:rsidRDefault="003E2DF2" w:rsidP="003E2DF2">
      <w:pPr>
        <w:ind w:left="730" w:firstLine="710"/>
        <w:rPr>
          <w:rFonts w:asciiTheme="minorHAnsi" w:eastAsiaTheme="minorEastAsia" w:hAnsiTheme="minorHAnsi" w:cstheme="minorHAnsi"/>
          <w:sz w:val="22"/>
          <w:lang w:val="es-US"/>
        </w:rPr>
      </w:pPr>
      <w:r>
        <w:rPr>
          <w:rFonts w:asciiTheme="minorHAnsi" w:eastAsiaTheme="minorEastAsia" w:hAnsiTheme="minorHAnsi" w:cstheme="minorHAnsi"/>
          <w:sz w:val="22"/>
          <w:lang w:val="es-US"/>
        </w:rPr>
        <w:t>Lectura</w:t>
      </w:r>
      <w:r w:rsidR="009C577A" w:rsidRPr="00FA38A0">
        <w:rPr>
          <w:rFonts w:asciiTheme="minorHAnsi" w:eastAsiaTheme="minorEastAsia" w:hAnsiTheme="minorHAnsi" w:cstheme="minorHAnsi"/>
          <w:sz w:val="22"/>
          <w:lang w:val="es-US"/>
        </w:rPr>
        <w:t>: Citizens, Society, and the State (Wood, pp. 44 – 51)</w:t>
      </w:r>
    </w:p>
    <w:p w14:paraId="3D607125" w14:textId="6D237ABF" w:rsidR="009C577A" w:rsidRPr="00FA38A0" w:rsidRDefault="00FA3AD1" w:rsidP="003E2DF2">
      <w:pPr>
        <w:ind w:firstLine="710"/>
        <w:rPr>
          <w:rFonts w:asciiTheme="minorHAnsi" w:eastAsiaTheme="minorEastAsia" w:hAnsiTheme="minorHAnsi" w:cstheme="minorHAnsi"/>
          <w:bCs/>
          <w:sz w:val="22"/>
          <w:lang w:val="es-US"/>
        </w:rPr>
      </w:pPr>
      <w:r w:rsidRPr="00FA38A0">
        <w:rPr>
          <w:rFonts w:asciiTheme="minorHAnsi" w:eastAsiaTheme="minorEastAsia" w:hAnsiTheme="minorHAnsi" w:cstheme="minorHAnsi"/>
          <w:bCs/>
          <w:sz w:val="22"/>
          <w:lang w:val="es-US"/>
        </w:rPr>
        <w:t xml:space="preserve">Unidad </w:t>
      </w:r>
      <w:r w:rsidRPr="00FA38A0">
        <w:rPr>
          <w:rFonts w:asciiTheme="minorHAnsi" w:eastAsiaTheme="minorEastAsia" w:hAnsiTheme="minorHAnsi" w:cstheme="minorHAnsi"/>
          <w:bCs/>
          <w:sz w:val="22"/>
          <w:lang w:val="es-US"/>
        </w:rPr>
        <w:t>4</w:t>
      </w:r>
      <w:r w:rsidRPr="00FA38A0">
        <w:rPr>
          <w:rFonts w:asciiTheme="minorHAnsi" w:eastAsiaTheme="minorEastAsia" w:hAnsiTheme="minorHAnsi" w:cstheme="minorHAnsi"/>
          <w:bCs/>
          <w:sz w:val="22"/>
          <w:lang w:val="es-US"/>
        </w:rPr>
        <w:t xml:space="preserve"> de AP</w:t>
      </w:r>
      <w:r w:rsidR="009C577A" w:rsidRPr="00FA38A0">
        <w:rPr>
          <w:rFonts w:asciiTheme="minorHAnsi" w:eastAsiaTheme="minorEastAsia" w:hAnsiTheme="minorHAnsi" w:cstheme="minorHAnsi"/>
          <w:bCs/>
          <w:sz w:val="22"/>
          <w:lang w:val="es-US"/>
        </w:rPr>
        <w:t>: Party and Electoral Systems and Citizen Organizations</w:t>
      </w:r>
    </w:p>
    <w:p w14:paraId="37E176B4" w14:textId="0965131B" w:rsidR="009C577A" w:rsidRPr="00FA38A0" w:rsidRDefault="003E2DF2" w:rsidP="003E2DF2">
      <w:pPr>
        <w:ind w:left="730" w:firstLine="710"/>
        <w:rPr>
          <w:rFonts w:asciiTheme="minorHAnsi" w:eastAsiaTheme="minorEastAsia" w:hAnsiTheme="minorHAnsi" w:cstheme="minorHAnsi"/>
          <w:sz w:val="22"/>
          <w:lang w:val="es-US"/>
        </w:rPr>
      </w:pPr>
      <w:r>
        <w:rPr>
          <w:rFonts w:asciiTheme="minorHAnsi" w:eastAsiaTheme="minorEastAsia" w:hAnsiTheme="minorHAnsi" w:cstheme="minorHAnsi"/>
          <w:sz w:val="22"/>
          <w:lang w:val="es-US"/>
        </w:rPr>
        <w:t>Lectura</w:t>
      </w:r>
      <w:r w:rsidR="009C577A" w:rsidRPr="00FA38A0">
        <w:rPr>
          <w:rFonts w:asciiTheme="minorHAnsi" w:eastAsiaTheme="minorEastAsia" w:hAnsiTheme="minorHAnsi" w:cstheme="minorHAnsi"/>
          <w:sz w:val="22"/>
          <w:lang w:val="es-US"/>
        </w:rPr>
        <w:t>: Linkage Institutions (Wood, pp. 67 – 73)</w:t>
      </w:r>
    </w:p>
    <w:p w14:paraId="0DE2EFDA" w14:textId="2F481B9F" w:rsidR="00FA3AD1" w:rsidRPr="00FA38A0" w:rsidRDefault="00FA3AD1" w:rsidP="00FA3AD1">
      <w:pPr>
        <w:rPr>
          <w:rFonts w:asciiTheme="minorHAnsi" w:eastAsiaTheme="minorEastAsia" w:hAnsiTheme="minorHAnsi" w:cstheme="minorHAnsi"/>
          <w:sz w:val="22"/>
          <w:lang w:val="es-US"/>
        </w:rPr>
      </w:pPr>
      <w:r w:rsidRPr="00FA38A0">
        <w:rPr>
          <w:rFonts w:asciiTheme="minorHAnsi" w:eastAsiaTheme="minorEastAsia" w:hAnsiTheme="minorHAnsi" w:cstheme="minorHAnsi"/>
          <w:sz w:val="22"/>
          <w:lang w:val="es-US"/>
        </w:rPr>
        <w:tab/>
      </w:r>
      <w:r w:rsidRPr="00FA38A0">
        <w:rPr>
          <w:rFonts w:asciiTheme="minorHAnsi" w:eastAsiaTheme="minorEastAsia" w:hAnsiTheme="minorHAnsi" w:cstheme="minorHAnsi"/>
          <w:sz w:val="22"/>
          <w:lang w:val="es-US"/>
        </w:rPr>
        <w:tab/>
        <w:t>Unidad 5 de AP: Cambios y Desarrollo Político y Económico</w:t>
      </w:r>
    </w:p>
    <w:p w14:paraId="0F0B2B8E" w14:textId="1B70D318" w:rsidR="009C577A" w:rsidRPr="00FA38A0" w:rsidRDefault="00FA3AD1" w:rsidP="00FA3AD1">
      <w:pPr>
        <w:rPr>
          <w:rFonts w:asciiTheme="minorHAnsi" w:hAnsiTheme="minorHAnsi" w:cstheme="minorHAnsi"/>
          <w:sz w:val="22"/>
          <w:lang w:val="es-AR"/>
        </w:rPr>
      </w:pPr>
      <w:r w:rsidRPr="00FA38A0">
        <w:rPr>
          <w:rFonts w:asciiTheme="minorHAnsi" w:hAnsiTheme="minorHAnsi" w:cstheme="minorHAnsi"/>
          <w:sz w:val="22"/>
          <w:lang w:val="es-AR"/>
        </w:rPr>
        <w:tab/>
      </w:r>
      <w:r w:rsidRPr="00FA38A0">
        <w:rPr>
          <w:rFonts w:asciiTheme="minorHAnsi" w:hAnsiTheme="minorHAnsi" w:cstheme="minorHAnsi"/>
          <w:sz w:val="22"/>
          <w:lang w:val="es-AR"/>
        </w:rPr>
        <w:tab/>
      </w:r>
      <w:r w:rsidRPr="00FA38A0">
        <w:rPr>
          <w:rFonts w:asciiTheme="minorHAnsi" w:hAnsiTheme="minorHAnsi" w:cstheme="minorHAnsi"/>
          <w:sz w:val="22"/>
          <w:lang w:val="es-AR"/>
        </w:rPr>
        <w:tab/>
      </w:r>
      <w:r w:rsidR="003E2DF2">
        <w:rPr>
          <w:rFonts w:asciiTheme="minorHAnsi" w:eastAsiaTheme="minorEastAsia" w:hAnsiTheme="minorHAnsi" w:cstheme="minorHAnsi"/>
          <w:sz w:val="22"/>
          <w:lang w:val="es-US"/>
        </w:rPr>
        <w:t>Lectura</w:t>
      </w:r>
      <w:r w:rsidRPr="00FA38A0">
        <w:rPr>
          <w:rFonts w:asciiTheme="minorHAnsi" w:eastAsiaTheme="minorEastAsia" w:hAnsiTheme="minorHAnsi" w:cstheme="minorHAnsi"/>
          <w:sz w:val="22"/>
          <w:lang w:val="es-US"/>
        </w:rPr>
        <w:t>: Political and Economic Change (Wood, pp. 35 – 44)</w:t>
      </w:r>
    </w:p>
    <w:p w14:paraId="4557BB39" w14:textId="5940941C" w:rsidR="00FA3AD1" w:rsidRPr="00FA38A0" w:rsidRDefault="00FA3AD1" w:rsidP="00FA3AD1">
      <w:pPr>
        <w:rPr>
          <w:rFonts w:asciiTheme="minorHAnsi" w:eastAsiaTheme="minorEastAsia" w:hAnsiTheme="minorHAnsi" w:cstheme="minorHAnsi"/>
          <w:sz w:val="22"/>
          <w:lang w:val="es-US"/>
        </w:rPr>
      </w:pPr>
      <w:r w:rsidRPr="00FA38A0">
        <w:rPr>
          <w:rFonts w:asciiTheme="minorHAnsi" w:eastAsiaTheme="minorEastAsia" w:hAnsiTheme="minorHAnsi" w:cstheme="minorHAnsi"/>
          <w:sz w:val="22"/>
          <w:lang w:val="es-US"/>
        </w:rPr>
        <w:t>CASOS DE PAISES INDIVIDUALES</w:t>
      </w:r>
    </w:p>
    <w:p w14:paraId="51B640E3" w14:textId="72068E18" w:rsidR="00FA3AD1" w:rsidRPr="003E2DF2" w:rsidRDefault="00FA3AD1" w:rsidP="00FA3AD1">
      <w:pPr>
        <w:rPr>
          <w:rFonts w:asciiTheme="minorHAnsi" w:eastAsiaTheme="minorEastAsia" w:hAnsiTheme="minorHAnsi" w:cstheme="minorHAnsi"/>
          <w:b/>
          <w:sz w:val="21"/>
          <w:szCs w:val="21"/>
          <w:lang w:val="es-US"/>
        </w:rPr>
      </w:pPr>
      <w:r w:rsidRPr="003E2DF2">
        <w:rPr>
          <w:rFonts w:asciiTheme="minorHAnsi" w:eastAsiaTheme="minorEastAsia" w:hAnsiTheme="minorHAnsi" w:cstheme="minorHAnsi"/>
          <w:b/>
          <w:sz w:val="21"/>
          <w:szCs w:val="21"/>
          <w:lang w:val="es-US"/>
        </w:rPr>
        <w:t>Módulo</w:t>
      </w:r>
      <w:r w:rsidRPr="003E2DF2">
        <w:rPr>
          <w:rFonts w:asciiTheme="minorHAnsi" w:eastAsiaTheme="minorEastAsia" w:hAnsiTheme="minorHAnsi" w:cstheme="minorHAnsi"/>
          <w:b/>
          <w:sz w:val="21"/>
          <w:szCs w:val="21"/>
          <w:lang w:val="es-US"/>
        </w:rPr>
        <w:t xml:space="preserve"> 3 – </w:t>
      </w:r>
      <w:r w:rsidRPr="003E2DF2">
        <w:rPr>
          <w:rFonts w:asciiTheme="minorHAnsi" w:eastAsiaTheme="minorEastAsia" w:hAnsiTheme="minorHAnsi" w:cstheme="minorHAnsi"/>
          <w:b/>
          <w:sz w:val="21"/>
          <w:szCs w:val="21"/>
          <w:lang w:val="es-US"/>
        </w:rPr>
        <w:t xml:space="preserve">Democracías </w:t>
      </w:r>
      <w:r w:rsidRPr="003E2DF2">
        <w:rPr>
          <w:rFonts w:asciiTheme="minorHAnsi" w:eastAsiaTheme="minorEastAsia" w:hAnsiTheme="minorHAnsi" w:cstheme="minorHAnsi"/>
          <w:b/>
          <w:sz w:val="21"/>
          <w:szCs w:val="21"/>
          <w:lang w:val="es-US"/>
        </w:rPr>
        <w:t>Avan</w:t>
      </w:r>
      <w:r w:rsidRPr="003E2DF2">
        <w:rPr>
          <w:rFonts w:asciiTheme="minorHAnsi" w:eastAsiaTheme="minorEastAsia" w:hAnsiTheme="minorHAnsi" w:cstheme="minorHAnsi"/>
          <w:b/>
          <w:sz w:val="21"/>
          <w:szCs w:val="21"/>
          <w:lang w:val="es-US"/>
        </w:rPr>
        <w:t>zadas</w:t>
      </w:r>
      <w:r w:rsidRPr="003E2DF2">
        <w:rPr>
          <w:rFonts w:asciiTheme="minorHAnsi" w:eastAsiaTheme="minorEastAsia" w:hAnsiTheme="minorHAnsi" w:cstheme="minorHAnsi"/>
          <w:b/>
          <w:sz w:val="21"/>
          <w:szCs w:val="21"/>
          <w:lang w:val="es-US"/>
        </w:rPr>
        <w:t>: Gr</w:t>
      </w:r>
      <w:r w:rsidRPr="003E2DF2">
        <w:rPr>
          <w:rFonts w:asciiTheme="minorHAnsi" w:eastAsiaTheme="minorEastAsia" w:hAnsiTheme="minorHAnsi" w:cstheme="minorHAnsi"/>
          <w:b/>
          <w:sz w:val="21"/>
          <w:szCs w:val="21"/>
          <w:lang w:val="es-US"/>
        </w:rPr>
        <w:t>an</w:t>
      </w:r>
      <w:r w:rsidRPr="003E2DF2">
        <w:rPr>
          <w:rFonts w:asciiTheme="minorHAnsi" w:eastAsiaTheme="minorEastAsia" w:hAnsiTheme="minorHAnsi" w:cstheme="minorHAnsi"/>
          <w:b/>
          <w:sz w:val="21"/>
          <w:szCs w:val="21"/>
          <w:lang w:val="es-US"/>
        </w:rPr>
        <w:t xml:space="preserve"> Brita</w:t>
      </w:r>
      <w:r w:rsidRPr="003E2DF2">
        <w:rPr>
          <w:rFonts w:asciiTheme="minorHAnsi" w:eastAsiaTheme="minorEastAsia" w:hAnsiTheme="minorHAnsi" w:cstheme="minorHAnsi"/>
          <w:b/>
          <w:sz w:val="21"/>
          <w:szCs w:val="21"/>
          <w:lang w:val="es-US"/>
        </w:rPr>
        <w:t>nia</w:t>
      </w:r>
      <w:r w:rsidRPr="003E2DF2">
        <w:rPr>
          <w:rFonts w:asciiTheme="minorHAnsi" w:eastAsiaTheme="minorEastAsia" w:hAnsiTheme="minorHAnsi" w:cstheme="minorHAnsi"/>
          <w:b/>
          <w:sz w:val="21"/>
          <w:szCs w:val="21"/>
          <w:lang w:val="es-US"/>
        </w:rPr>
        <w:t xml:space="preserve"> (Wood, pp. 99 – 190)</w:t>
      </w:r>
    </w:p>
    <w:p w14:paraId="57E433BB" w14:textId="4071A077" w:rsidR="00FA3AD1" w:rsidRPr="003E2DF2" w:rsidRDefault="00FA3AD1" w:rsidP="00FA3AD1">
      <w:pPr>
        <w:rPr>
          <w:rFonts w:asciiTheme="minorHAnsi" w:eastAsiaTheme="minorEastAsia" w:hAnsiTheme="minorHAnsi" w:cstheme="minorHAnsi"/>
          <w:b/>
          <w:sz w:val="21"/>
          <w:szCs w:val="21"/>
          <w:lang w:val="es-US"/>
        </w:rPr>
      </w:pPr>
      <w:r w:rsidRPr="003E2DF2">
        <w:rPr>
          <w:rFonts w:asciiTheme="minorHAnsi" w:eastAsiaTheme="minorEastAsia" w:hAnsiTheme="minorHAnsi" w:cstheme="minorHAnsi"/>
          <w:b/>
          <w:sz w:val="21"/>
          <w:szCs w:val="21"/>
          <w:lang w:val="es-US"/>
        </w:rPr>
        <w:t>Módulo</w:t>
      </w:r>
      <w:r w:rsidRPr="003E2DF2">
        <w:rPr>
          <w:rFonts w:asciiTheme="minorHAnsi" w:eastAsiaTheme="minorEastAsia" w:hAnsiTheme="minorHAnsi" w:cstheme="minorHAnsi"/>
          <w:b/>
          <w:sz w:val="21"/>
          <w:szCs w:val="21"/>
          <w:lang w:val="es-US"/>
        </w:rPr>
        <w:t xml:space="preserve"> 4 </w:t>
      </w:r>
      <w:r w:rsidRPr="003E2DF2">
        <w:rPr>
          <w:rFonts w:asciiTheme="minorHAnsi" w:eastAsiaTheme="minorEastAsia" w:hAnsiTheme="minorHAnsi" w:cstheme="minorHAnsi"/>
          <w:b/>
          <w:sz w:val="21"/>
          <w:szCs w:val="21"/>
          <w:lang w:val="es-US"/>
        </w:rPr>
        <w:t>–</w:t>
      </w:r>
      <w:r w:rsidRPr="003E2DF2">
        <w:rPr>
          <w:rFonts w:asciiTheme="minorHAnsi" w:eastAsiaTheme="minorEastAsia" w:hAnsiTheme="minorHAnsi" w:cstheme="minorHAnsi"/>
          <w:b/>
          <w:sz w:val="21"/>
          <w:szCs w:val="21"/>
          <w:lang w:val="es-US"/>
        </w:rPr>
        <w:t xml:space="preserve"> </w:t>
      </w:r>
      <w:r w:rsidRPr="003E2DF2">
        <w:rPr>
          <w:rFonts w:asciiTheme="minorHAnsi" w:eastAsiaTheme="minorEastAsia" w:hAnsiTheme="minorHAnsi" w:cstheme="minorHAnsi"/>
          <w:b/>
          <w:sz w:val="21"/>
          <w:szCs w:val="21"/>
          <w:lang w:val="es-US"/>
        </w:rPr>
        <w:t xml:space="preserve">Régimenes </w:t>
      </w:r>
      <w:r w:rsidRPr="003E2DF2">
        <w:rPr>
          <w:rFonts w:asciiTheme="minorHAnsi" w:eastAsiaTheme="minorEastAsia" w:hAnsiTheme="minorHAnsi" w:cstheme="minorHAnsi"/>
          <w:b/>
          <w:sz w:val="21"/>
          <w:szCs w:val="21"/>
          <w:lang w:val="es-US"/>
        </w:rPr>
        <w:t>Comunist</w:t>
      </w:r>
      <w:r w:rsidRPr="003E2DF2">
        <w:rPr>
          <w:rFonts w:asciiTheme="minorHAnsi" w:eastAsiaTheme="minorEastAsia" w:hAnsiTheme="minorHAnsi" w:cstheme="minorHAnsi"/>
          <w:b/>
          <w:sz w:val="21"/>
          <w:szCs w:val="21"/>
          <w:lang w:val="es-US"/>
        </w:rPr>
        <w:t>as y Poscomunistas</w:t>
      </w:r>
      <w:r w:rsidRPr="003E2DF2">
        <w:rPr>
          <w:rFonts w:asciiTheme="minorHAnsi" w:eastAsiaTheme="minorEastAsia" w:hAnsiTheme="minorHAnsi" w:cstheme="minorHAnsi"/>
          <w:b/>
          <w:sz w:val="21"/>
          <w:szCs w:val="21"/>
          <w:lang w:val="es-US"/>
        </w:rPr>
        <w:t>: Rusia (Wood, pp. 191 – 269)</w:t>
      </w:r>
    </w:p>
    <w:p w14:paraId="68A18305" w14:textId="7F50DFAF" w:rsidR="00FA3AD1" w:rsidRPr="003E2DF2" w:rsidRDefault="00FA3AD1" w:rsidP="00FA3AD1">
      <w:pPr>
        <w:rPr>
          <w:rFonts w:asciiTheme="minorHAnsi" w:eastAsiaTheme="minorEastAsia" w:hAnsiTheme="minorHAnsi" w:cstheme="minorHAnsi"/>
          <w:b/>
          <w:sz w:val="21"/>
          <w:szCs w:val="21"/>
          <w:lang w:val="es-US"/>
        </w:rPr>
      </w:pPr>
      <w:r w:rsidRPr="003E2DF2">
        <w:rPr>
          <w:rFonts w:asciiTheme="minorHAnsi" w:eastAsiaTheme="minorEastAsia" w:hAnsiTheme="minorHAnsi" w:cstheme="minorHAnsi"/>
          <w:b/>
          <w:sz w:val="21"/>
          <w:szCs w:val="21"/>
          <w:lang w:val="es-US"/>
        </w:rPr>
        <w:t>Módulo</w:t>
      </w:r>
      <w:r w:rsidRPr="003E2DF2">
        <w:rPr>
          <w:rFonts w:asciiTheme="minorHAnsi" w:eastAsiaTheme="minorEastAsia" w:hAnsiTheme="minorHAnsi" w:cstheme="minorHAnsi"/>
          <w:b/>
          <w:sz w:val="21"/>
          <w:szCs w:val="21"/>
          <w:lang w:val="es-US"/>
        </w:rPr>
        <w:t xml:space="preserve"> 5 – Régimenes Comunistas y Poscomunistas: China (Wood, pp. 270 – 339)</w:t>
      </w:r>
    </w:p>
    <w:p w14:paraId="172C3AD9" w14:textId="1AD0B295" w:rsidR="00FA3AD1" w:rsidRPr="003E2DF2" w:rsidRDefault="00FA3AD1" w:rsidP="00FA3AD1">
      <w:pPr>
        <w:rPr>
          <w:rFonts w:asciiTheme="minorHAnsi" w:eastAsiaTheme="minorEastAsia" w:hAnsiTheme="minorHAnsi" w:cstheme="minorHAnsi"/>
          <w:b/>
          <w:sz w:val="21"/>
          <w:szCs w:val="21"/>
          <w:lang w:val="es-US"/>
        </w:rPr>
      </w:pPr>
      <w:r w:rsidRPr="003E2DF2">
        <w:rPr>
          <w:rFonts w:asciiTheme="minorHAnsi" w:eastAsiaTheme="minorEastAsia" w:hAnsiTheme="minorHAnsi" w:cstheme="minorHAnsi"/>
          <w:b/>
          <w:sz w:val="21"/>
          <w:szCs w:val="21"/>
          <w:lang w:val="es-US"/>
        </w:rPr>
        <w:t>Módulo</w:t>
      </w:r>
      <w:r w:rsidRPr="003E2DF2">
        <w:rPr>
          <w:rFonts w:asciiTheme="minorHAnsi" w:eastAsiaTheme="minorEastAsia" w:hAnsiTheme="minorHAnsi" w:cstheme="minorHAnsi"/>
          <w:b/>
          <w:sz w:val="21"/>
          <w:szCs w:val="21"/>
          <w:lang w:val="es-US"/>
        </w:rPr>
        <w:t xml:space="preserve"> 6 – </w:t>
      </w:r>
      <w:r w:rsidRPr="003E2DF2">
        <w:rPr>
          <w:rFonts w:asciiTheme="minorHAnsi" w:eastAsiaTheme="minorEastAsia" w:hAnsiTheme="minorHAnsi" w:cstheme="minorHAnsi"/>
          <w:b/>
          <w:sz w:val="21"/>
          <w:szCs w:val="21"/>
          <w:lang w:val="es-US"/>
        </w:rPr>
        <w:t xml:space="preserve">Nuevamente </w:t>
      </w:r>
      <w:r w:rsidRPr="003E2DF2">
        <w:rPr>
          <w:rFonts w:asciiTheme="minorHAnsi" w:eastAsiaTheme="minorEastAsia" w:hAnsiTheme="minorHAnsi" w:cstheme="minorHAnsi"/>
          <w:b/>
          <w:sz w:val="21"/>
          <w:szCs w:val="21"/>
          <w:lang w:val="es-US"/>
        </w:rPr>
        <w:t>Industrializ</w:t>
      </w:r>
      <w:r w:rsidRPr="003E2DF2">
        <w:rPr>
          <w:rFonts w:asciiTheme="minorHAnsi" w:eastAsiaTheme="minorEastAsia" w:hAnsiTheme="minorHAnsi" w:cstheme="minorHAnsi"/>
          <w:b/>
          <w:sz w:val="21"/>
          <w:szCs w:val="21"/>
          <w:lang w:val="es-US"/>
        </w:rPr>
        <w:t>ados y</w:t>
      </w:r>
      <w:r w:rsidRPr="003E2DF2">
        <w:rPr>
          <w:rFonts w:asciiTheme="minorHAnsi" w:eastAsiaTheme="minorEastAsia" w:hAnsiTheme="minorHAnsi" w:cstheme="minorHAnsi"/>
          <w:b/>
          <w:sz w:val="21"/>
          <w:szCs w:val="21"/>
          <w:lang w:val="es-US"/>
        </w:rPr>
        <w:t xml:space="preserve"> LDC</w:t>
      </w:r>
      <w:r w:rsidRPr="003E2DF2">
        <w:rPr>
          <w:rFonts w:asciiTheme="minorHAnsi" w:eastAsiaTheme="minorEastAsia" w:hAnsiTheme="minorHAnsi" w:cstheme="minorHAnsi"/>
          <w:b/>
          <w:sz w:val="21"/>
          <w:szCs w:val="21"/>
          <w:lang w:val="es-US"/>
        </w:rPr>
        <w:t xml:space="preserve"> (Menos Desarrollados)</w:t>
      </w:r>
      <w:r w:rsidRPr="003E2DF2">
        <w:rPr>
          <w:rFonts w:asciiTheme="minorHAnsi" w:eastAsiaTheme="minorEastAsia" w:hAnsiTheme="minorHAnsi" w:cstheme="minorHAnsi"/>
          <w:b/>
          <w:sz w:val="21"/>
          <w:szCs w:val="21"/>
          <w:lang w:val="es-US"/>
        </w:rPr>
        <w:t>: Mexico (Wood, pp. 340 – 415)</w:t>
      </w:r>
    </w:p>
    <w:p w14:paraId="16DA5D1E" w14:textId="04AA0533" w:rsidR="00FA3AD1" w:rsidRPr="003E2DF2" w:rsidRDefault="00FA3AD1" w:rsidP="00FA3AD1">
      <w:pPr>
        <w:rPr>
          <w:rFonts w:asciiTheme="minorHAnsi" w:eastAsiaTheme="minorEastAsia" w:hAnsiTheme="minorHAnsi" w:cstheme="minorHAnsi"/>
          <w:b/>
          <w:sz w:val="21"/>
          <w:szCs w:val="21"/>
          <w:lang w:val="es-US"/>
        </w:rPr>
      </w:pPr>
      <w:r w:rsidRPr="003E2DF2">
        <w:rPr>
          <w:rFonts w:asciiTheme="minorHAnsi" w:eastAsiaTheme="minorEastAsia" w:hAnsiTheme="minorHAnsi" w:cstheme="minorHAnsi"/>
          <w:b/>
          <w:sz w:val="21"/>
          <w:szCs w:val="21"/>
          <w:lang w:val="es-US"/>
        </w:rPr>
        <w:t>Módulo</w:t>
      </w:r>
      <w:r w:rsidRPr="003E2DF2">
        <w:rPr>
          <w:rFonts w:asciiTheme="minorHAnsi" w:eastAsiaTheme="minorEastAsia" w:hAnsiTheme="minorHAnsi" w:cstheme="minorHAnsi"/>
          <w:b/>
          <w:sz w:val="21"/>
          <w:szCs w:val="21"/>
          <w:lang w:val="es-US"/>
        </w:rPr>
        <w:t xml:space="preserve"> 7 - Nuevamente Industrializados y LDC (Menos Desarrollados): Mexico Iran (Wood, pp. 416 – 481)</w:t>
      </w:r>
    </w:p>
    <w:p w14:paraId="1ECAAFE9" w14:textId="57B007BD" w:rsidR="009C577A" w:rsidRPr="003E2DF2" w:rsidRDefault="00FA3AD1" w:rsidP="00FA3AD1">
      <w:pPr>
        <w:rPr>
          <w:rFonts w:asciiTheme="minorHAnsi" w:hAnsiTheme="minorHAnsi" w:cstheme="minorHAnsi"/>
          <w:b/>
          <w:sz w:val="21"/>
          <w:szCs w:val="21"/>
          <w:lang w:val="es-AR"/>
        </w:rPr>
      </w:pPr>
      <w:r w:rsidRPr="003E2DF2">
        <w:rPr>
          <w:rFonts w:asciiTheme="minorHAnsi" w:eastAsiaTheme="minorEastAsia" w:hAnsiTheme="minorHAnsi" w:cstheme="minorHAnsi"/>
          <w:b/>
          <w:sz w:val="21"/>
          <w:szCs w:val="21"/>
          <w:lang w:val="es-US"/>
        </w:rPr>
        <w:t>Módulo</w:t>
      </w:r>
      <w:r w:rsidRPr="003E2DF2">
        <w:rPr>
          <w:rFonts w:asciiTheme="minorHAnsi" w:eastAsiaTheme="minorEastAsia" w:hAnsiTheme="minorHAnsi" w:cstheme="minorHAnsi"/>
          <w:b/>
          <w:sz w:val="21"/>
          <w:szCs w:val="21"/>
          <w:lang w:val="es-US"/>
        </w:rPr>
        <w:t xml:space="preserve"> 8 - Nuevamente Industrializados y LDC (Menos Desarrollados):</w:t>
      </w:r>
      <w:r w:rsidRPr="003E2DF2">
        <w:rPr>
          <w:rFonts w:asciiTheme="minorHAnsi" w:eastAsiaTheme="minorEastAsia" w:hAnsiTheme="minorHAnsi" w:cstheme="minorHAnsi"/>
          <w:b/>
          <w:sz w:val="21"/>
          <w:szCs w:val="21"/>
          <w:lang w:val="es-US"/>
        </w:rPr>
        <w:t xml:space="preserve"> </w:t>
      </w:r>
      <w:r w:rsidRPr="003E2DF2">
        <w:rPr>
          <w:rFonts w:asciiTheme="minorHAnsi" w:eastAsiaTheme="minorEastAsia" w:hAnsiTheme="minorHAnsi" w:cstheme="minorHAnsi"/>
          <w:b/>
          <w:sz w:val="21"/>
          <w:szCs w:val="21"/>
          <w:lang w:val="es-US"/>
        </w:rPr>
        <w:t>Nigeria (Wood, pp. 482 – 545)</w:t>
      </w:r>
    </w:p>
    <w:p w14:paraId="50245089" w14:textId="77777777" w:rsidR="003E2DF2" w:rsidRDefault="003E2DF2" w:rsidP="00631288">
      <w:pPr>
        <w:pStyle w:val="Heading1"/>
        <w:spacing w:after="188"/>
        <w:ind w:left="-5"/>
        <w:rPr>
          <w:rFonts w:asciiTheme="minorHAnsi" w:hAnsiTheme="minorHAnsi" w:cstheme="minorHAnsi"/>
          <w:color w:val="auto"/>
          <w:sz w:val="22"/>
          <w:lang w:val="es-AR"/>
        </w:rPr>
      </w:pPr>
    </w:p>
    <w:p w14:paraId="1CCF7D3E" w14:textId="057AB953" w:rsidR="00FA3AD1" w:rsidRPr="00FA38A0" w:rsidRDefault="00FA3AD1" w:rsidP="00631288">
      <w:pPr>
        <w:pStyle w:val="Heading1"/>
        <w:spacing w:after="188"/>
        <w:ind w:left="-5"/>
        <w:rPr>
          <w:rFonts w:asciiTheme="minorHAnsi" w:hAnsiTheme="minorHAnsi" w:cstheme="minorHAnsi"/>
          <w:color w:val="auto"/>
          <w:sz w:val="22"/>
          <w:lang w:val="es-AR"/>
        </w:rPr>
      </w:pPr>
      <w:r w:rsidRPr="00FA38A0">
        <w:rPr>
          <w:rFonts w:asciiTheme="minorHAnsi" w:hAnsiTheme="minorHAnsi" w:cstheme="minorHAnsi"/>
          <w:color w:val="auto"/>
          <w:sz w:val="22"/>
          <w:lang w:val="es-AR"/>
        </w:rPr>
        <w:t>Temas del Curso</w:t>
      </w:r>
    </w:p>
    <w:p w14:paraId="4B00CDDB" w14:textId="1D120451" w:rsidR="00FA3AD1" w:rsidRPr="00FA38A0" w:rsidRDefault="00FA3AD1" w:rsidP="00631288">
      <w:pPr>
        <w:pStyle w:val="Heading1"/>
        <w:spacing w:after="188"/>
        <w:ind w:left="-5"/>
        <w:rPr>
          <w:rFonts w:asciiTheme="minorHAnsi" w:hAnsiTheme="minorHAnsi" w:cstheme="minorHAnsi"/>
          <w:b w:val="0"/>
          <w:bCs/>
          <w:color w:val="auto"/>
          <w:sz w:val="22"/>
          <w:lang w:val="es-AR"/>
        </w:rPr>
      </w:pPr>
      <w:r w:rsidRPr="00FA38A0">
        <w:rPr>
          <w:rFonts w:asciiTheme="minorHAnsi" w:hAnsiTheme="minorHAnsi" w:cstheme="minorHAnsi"/>
          <w:b w:val="0"/>
          <w:bCs/>
          <w:color w:val="auto"/>
          <w:sz w:val="22"/>
          <w:lang w:val="es-AR"/>
        </w:rPr>
        <w:t>Este curso tratará varios temas o Grandes Ideas. Estas Grandes Ideas servirán para proveer un bosquejo conceptual para los estudiantes mientras comparan los seis paises principales de estudio.</w:t>
      </w:r>
    </w:p>
    <w:p w14:paraId="573C5E15" w14:textId="179AB9FB" w:rsidR="00FA3AD1" w:rsidRPr="00FA38A0" w:rsidRDefault="00E75D73" w:rsidP="00FA3AD1">
      <w:pPr>
        <w:rPr>
          <w:rFonts w:asciiTheme="minorHAnsi" w:hAnsiTheme="minorHAnsi" w:cstheme="minorHAnsi"/>
          <w:sz w:val="22"/>
          <w:lang w:val="es-AR"/>
        </w:rPr>
      </w:pPr>
      <w:r w:rsidRPr="00FA38A0">
        <w:rPr>
          <w:rFonts w:asciiTheme="minorHAnsi" w:hAnsiTheme="minorHAnsi" w:cstheme="minorHAnsi"/>
          <w:b/>
          <w:bCs/>
          <w:sz w:val="22"/>
          <w:lang w:val="es-AR"/>
        </w:rPr>
        <w:t xml:space="preserve">GRAN IDEA 1: EL PODER Y AUTORIDAD (PAU) </w:t>
      </w:r>
      <w:r w:rsidRPr="00FA38A0">
        <w:rPr>
          <w:rFonts w:asciiTheme="minorHAnsi" w:hAnsiTheme="minorHAnsi" w:cstheme="minorHAnsi"/>
          <w:sz w:val="22"/>
          <w:lang w:val="es-AR"/>
        </w:rPr>
        <w:t>Los sistemas y régimenes políticos gobiernan las sociedades y determinan quién tien el poder y la autoridad. Ellos determinan el nivel de legitimidad y crean diferentes resultados de la política.</w:t>
      </w:r>
    </w:p>
    <w:p w14:paraId="25DD7E9E" w14:textId="1B29BA77" w:rsidR="00E75D73" w:rsidRPr="00FA38A0" w:rsidRDefault="00E75D73" w:rsidP="00FA3AD1">
      <w:pPr>
        <w:rPr>
          <w:rFonts w:asciiTheme="minorHAnsi" w:hAnsiTheme="minorHAnsi" w:cstheme="minorHAnsi"/>
          <w:sz w:val="22"/>
          <w:lang w:val="es-AR"/>
        </w:rPr>
      </w:pPr>
      <w:r w:rsidRPr="00FA38A0">
        <w:rPr>
          <w:rFonts w:asciiTheme="minorHAnsi" w:hAnsiTheme="minorHAnsi" w:cstheme="minorHAnsi"/>
          <w:b/>
          <w:bCs/>
          <w:sz w:val="22"/>
          <w:lang w:val="es-AR"/>
        </w:rPr>
        <w:t xml:space="preserve">GRAN IDEA 2: LEGITIMIDAD Y ESTABILIDAD (LEG) </w:t>
      </w:r>
      <w:r w:rsidRPr="00FA38A0">
        <w:rPr>
          <w:rFonts w:asciiTheme="minorHAnsi" w:hAnsiTheme="minorHAnsi" w:cstheme="minorHAnsi"/>
          <w:sz w:val="22"/>
          <w:lang w:val="es-AR"/>
        </w:rPr>
        <w:t>La legitimidad política es el grado en que el derecho de gobernar es aceptado por los ciudadanos. Los gobiernos que mantienen altos niveles de legitimidad tienen la tendencia de ser más estables y tienen más facilidad en formar, implementar y ejecutar sus leyes.</w:t>
      </w:r>
    </w:p>
    <w:p w14:paraId="2AE329B2" w14:textId="5E6E9549" w:rsidR="00E75D73" w:rsidRPr="00FA38A0" w:rsidRDefault="00E75D73" w:rsidP="00FA3AD1">
      <w:pPr>
        <w:rPr>
          <w:rFonts w:asciiTheme="minorHAnsi" w:hAnsiTheme="minorHAnsi" w:cstheme="minorHAnsi"/>
          <w:sz w:val="22"/>
          <w:lang w:val="es-AR"/>
        </w:rPr>
      </w:pPr>
      <w:r w:rsidRPr="00FA38A0">
        <w:rPr>
          <w:rFonts w:asciiTheme="minorHAnsi" w:hAnsiTheme="minorHAnsi" w:cstheme="minorHAnsi"/>
          <w:b/>
          <w:bCs/>
          <w:sz w:val="22"/>
          <w:lang w:val="es-AR"/>
        </w:rPr>
        <w:t>GRAN IDEA 3: DOMOCRATIZACIÓN (DEM)</w:t>
      </w:r>
      <w:r w:rsidRPr="00FA38A0">
        <w:rPr>
          <w:rFonts w:asciiTheme="minorHAnsi" w:hAnsiTheme="minorHAnsi" w:cstheme="minorHAnsi"/>
          <w:sz w:val="22"/>
          <w:lang w:val="es-AR"/>
        </w:rPr>
        <w:t xml:space="preserve"> La democratización es el proceso que involucra la adoptación de elecciones abiertas y justas, la extensión de libertades civiles y el establecimiento de gobernar por la ley. La democratización es </w:t>
      </w:r>
      <w:r w:rsidR="003E2DF2" w:rsidRPr="00FA38A0">
        <w:rPr>
          <w:rFonts w:asciiTheme="minorHAnsi" w:hAnsiTheme="minorHAnsi" w:cstheme="minorHAnsi"/>
          <w:sz w:val="22"/>
          <w:lang w:val="es-AR"/>
        </w:rPr>
        <w:t xml:space="preserve">frecuentemente </w:t>
      </w:r>
      <w:r w:rsidRPr="00FA38A0">
        <w:rPr>
          <w:rFonts w:asciiTheme="minorHAnsi" w:hAnsiTheme="minorHAnsi" w:cstheme="minorHAnsi"/>
          <w:sz w:val="22"/>
          <w:lang w:val="es-AR"/>
        </w:rPr>
        <w:t xml:space="preserve">un proceso de largo plazo desigual que típicamente resulta en mayor tranparencia </w:t>
      </w:r>
      <w:r w:rsidR="00FE0531" w:rsidRPr="00FA38A0">
        <w:rPr>
          <w:rFonts w:asciiTheme="minorHAnsi" w:hAnsiTheme="minorHAnsi" w:cstheme="minorHAnsi"/>
          <w:sz w:val="22"/>
          <w:lang w:val="es-AR"/>
        </w:rPr>
        <w:t>gubernal y mayor acceso e influencia de los ciudadanos sobre la toma de decisiones.</w:t>
      </w:r>
    </w:p>
    <w:p w14:paraId="6D5E078A" w14:textId="3A89D56F" w:rsidR="00FE0531" w:rsidRPr="00FA38A0" w:rsidRDefault="00FE0531" w:rsidP="00FA3AD1">
      <w:pPr>
        <w:rPr>
          <w:rFonts w:asciiTheme="minorHAnsi" w:hAnsiTheme="minorHAnsi" w:cstheme="minorHAnsi"/>
          <w:sz w:val="22"/>
          <w:lang w:val="es-AR"/>
        </w:rPr>
      </w:pPr>
      <w:r w:rsidRPr="00FA38A0">
        <w:rPr>
          <w:rFonts w:asciiTheme="minorHAnsi" w:hAnsiTheme="minorHAnsi" w:cstheme="minorHAnsi"/>
          <w:b/>
          <w:bCs/>
          <w:sz w:val="22"/>
          <w:lang w:val="es-AR"/>
        </w:rPr>
        <w:t xml:space="preserve">GRAN IDEA 4: FUERZAS INTERNAS / EXTERNAS (IEF) </w:t>
      </w:r>
      <w:r w:rsidRPr="00FA38A0">
        <w:rPr>
          <w:rFonts w:asciiTheme="minorHAnsi" w:hAnsiTheme="minorHAnsi" w:cstheme="minorHAnsi"/>
          <w:sz w:val="22"/>
          <w:lang w:val="es-AR"/>
        </w:rPr>
        <w:t>Fuerzas internas, como una cultura política, la participación de los ciudadanos, la sociedad civil, grupos de interés, presiones ambientales y divisiones internas a base de clase social, religión, etnicidad y / o territorio pueden desafiar y reforzar los régimenes. Las fuerzas externas, especialmente la globalización, incluyen aumentar el movimiento mundial de bienes, inversiones, ideas y gente de una manera mayormente sin restricciones de fronteras nacionales.</w:t>
      </w:r>
    </w:p>
    <w:p w14:paraId="54CDD0B9" w14:textId="2D87D713" w:rsidR="00FE0531" w:rsidRPr="00FA38A0" w:rsidRDefault="00FE0531" w:rsidP="00FA3AD1">
      <w:pPr>
        <w:rPr>
          <w:rFonts w:asciiTheme="minorHAnsi" w:hAnsiTheme="minorHAnsi" w:cstheme="minorHAnsi"/>
          <w:sz w:val="22"/>
          <w:lang w:val="es-AR"/>
        </w:rPr>
      </w:pPr>
      <w:r w:rsidRPr="00FA38A0">
        <w:rPr>
          <w:rFonts w:asciiTheme="minorHAnsi" w:hAnsiTheme="minorHAnsi" w:cstheme="minorHAnsi"/>
          <w:b/>
          <w:bCs/>
          <w:sz w:val="22"/>
          <w:lang w:val="es-AR"/>
        </w:rPr>
        <w:lastRenderedPageBreak/>
        <w:t xml:space="preserve">GRAN IDEA 5: MÉTODOS DE ANALISIS POLÍTICO (MPA) </w:t>
      </w:r>
      <w:r w:rsidRPr="00FA38A0">
        <w:rPr>
          <w:rFonts w:asciiTheme="minorHAnsi" w:hAnsiTheme="minorHAnsi" w:cstheme="minorHAnsi"/>
          <w:sz w:val="22"/>
          <w:lang w:val="es-AR"/>
        </w:rPr>
        <w:t>Los politólogos recogen datos y observan para describir los patrones y tendencias y para explicar la conducta política de individuos, grupos, organizaciones</w:t>
      </w:r>
      <w:r w:rsidR="00FA38A0" w:rsidRPr="00FA38A0">
        <w:rPr>
          <w:rFonts w:asciiTheme="minorHAnsi" w:hAnsiTheme="minorHAnsi" w:cstheme="minorHAnsi"/>
          <w:sz w:val="22"/>
          <w:lang w:val="es-AR"/>
        </w:rPr>
        <w:t xml:space="preserve"> y gobiernos.</w:t>
      </w:r>
    </w:p>
    <w:p w14:paraId="4F52C4D4" w14:textId="7BF53647" w:rsidR="00FA38A0" w:rsidRPr="00FA38A0" w:rsidRDefault="00FA38A0" w:rsidP="00FA3AD1">
      <w:pPr>
        <w:rPr>
          <w:rFonts w:asciiTheme="minorHAnsi" w:hAnsiTheme="minorHAnsi" w:cstheme="minorHAnsi"/>
          <w:b/>
          <w:bCs/>
          <w:sz w:val="22"/>
          <w:lang w:val="es-AR"/>
        </w:rPr>
      </w:pPr>
      <w:r w:rsidRPr="00FA38A0">
        <w:rPr>
          <w:rFonts w:asciiTheme="minorHAnsi" w:hAnsiTheme="minorHAnsi" w:cstheme="minorHAnsi"/>
          <w:b/>
          <w:bCs/>
          <w:sz w:val="22"/>
          <w:lang w:val="es-AR"/>
        </w:rPr>
        <w:t>Prácticas y Habilidades Disciplinarias:</w:t>
      </w:r>
    </w:p>
    <w:p w14:paraId="09302A06" w14:textId="76F909D2" w:rsidR="00FA38A0" w:rsidRPr="00FA38A0" w:rsidRDefault="00FA38A0" w:rsidP="00FA3AD1">
      <w:pPr>
        <w:rPr>
          <w:rFonts w:asciiTheme="minorHAnsi" w:hAnsiTheme="minorHAnsi" w:cstheme="minorHAnsi"/>
          <w:sz w:val="22"/>
          <w:lang w:val="es-AR"/>
        </w:rPr>
      </w:pPr>
      <w:r w:rsidRPr="00FA38A0">
        <w:rPr>
          <w:rFonts w:asciiTheme="minorHAnsi" w:hAnsiTheme="minorHAnsi" w:cstheme="minorHAnsi"/>
          <w:sz w:val="22"/>
          <w:lang w:val="es-AR"/>
        </w:rPr>
        <w:t>A través del curso, los estudiantes desarrollarán las prácticas y habilidades que permiten una comprensión profunda. Estas prácticas se utilizarán en todo el curso:</w:t>
      </w:r>
    </w:p>
    <w:tbl>
      <w:tblPr>
        <w:tblStyle w:val="TableGrid"/>
        <w:tblW w:w="0" w:type="auto"/>
        <w:tblInd w:w="10" w:type="dxa"/>
        <w:tblLook w:val="04A0" w:firstRow="1" w:lastRow="0" w:firstColumn="1" w:lastColumn="0" w:noHBand="0" w:noVBand="1"/>
      </w:tblPr>
      <w:tblGrid>
        <w:gridCol w:w="1870"/>
        <w:gridCol w:w="1872"/>
        <w:gridCol w:w="1872"/>
        <w:gridCol w:w="1872"/>
        <w:gridCol w:w="1873"/>
      </w:tblGrid>
      <w:tr w:rsidR="00FA38A0" w:rsidRPr="00FA38A0" w14:paraId="55CA13C6" w14:textId="77777777" w:rsidTr="00FA38A0">
        <w:tc>
          <w:tcPr>
            <w:tcW w:w="1873" w:type="dxa"/>
          </w:tcPr>
          <w:p w14:paraId="2D0902B6" w14:textId="3BF5EE11" w:rsidR="00FA38A0" w:rsidRPr="00FA38A0" w:rsidRDefault="00FA38A0" w:rsidP="00FA38A0">
            <w:pPr>
              <w:ind w:left="0" w:firstLine="0"/>
              <w:jc w:val="left"/>
              <w:rPr>
                <w:rFonts w:asciiTheme="minorHAnsi" w:hAnsiTheme="minorHAnsi" w:cstheme="minorHAnsi"/>
                <w:sz w:val="22"/>
                <w:lang w:val="es-AR"/>
              </w:rPr>
            </w:pPr>
            <w:r w:rsidRPr="00FA38A0">
              <w:rPr>
                <w:rFonts w:asciiTheme="minorHAnsi" w:hAnsiTheme="minorHAnsi" w:cstheme="minorHAnsi"/>
                <w:sz w:val="22"/>
                <w:lang w:val="es-AR"/>
              </w:rPr>
              <w:t>Práctica 1</w:t>
            </w:r>
          </w:p>
        </w:tc>
        <w:tc>
          <w:tcPr>
            <w:tcW w:w="1874" w:type="dxa"/>
          </w:tcPr>
          <w:p w14:paraId="4DB9DAC8" w14:textId="26B9B837" w:rsidR="00FA38A0" w:rsidRPr="00FA38A0" w:rsidRDefault="00FA38A0" w:rsidP="00FA38A0">
            <w:pPr>
              <w:ind w:left="0" w:firstLine="0"/>
              <w:jc w:val="left"/>
              <w:rPr>
                <w:rFonts w:asciiTheme="minorHAnsi" w:hAnsiTheme="minorHAnsi" w:cstheme="minorHAnsi"/>
                <w:sz w:val="22"/>
                <w:lang w:val="es-AR"/>
              </w:rPr>
            </w:pPr>
            <w:r w:rsidRPr="00FA38A0">
              <w:rPr>
                <w:rFonts w:asciiTheme="minorHAnsi" w:hAnsiTheme="minorHAnsi" w:cstheme="minorHAnsi"/>
                <w:sz w:val="22"/>
                <w:lang w:val="es-AR"/>
              </w:rPr>
              <w:t>Práctica</w:t>
            </w:r>
            <w:r w:rsidRPr="00FA38A0">
              <w:rPr>
                <w:rFonts w:asciiTheme="minorHAnsi" w:hAnsiTheme="minorHAnsi" w:cstheme="minorHAnsi"/>
                <w:sz w:val="22"/>
                <w:lang w:val="es-AR"/>
              </w:rPr>
              <w:t xml:space="preserve"> 2</w:t>
            </w:r>
          </w:p>
        </w:tc>
        <w:tc>
          <w:tcPr>
            <w:tcW w:w="1874" w:type="dxa"/>
          </w:tcPr>
          <w:p w14:paraId="6E0AFC40" w14:textId="70242E7A" w:rsidR="00FA38A0" w:rsidRPr="00FA38A0" w:rsidRDefault="00FA38A0" w:rsidP="00FA38A0">
            <w:pPr>
              <w:ind w:left="0" w:firstLine="0"/>
              <w:jc w:val="left"/>
              <w:rPr>
                <w:rFonts w:asciiTheme="minorHAnsi" w:hAnsiTheme="minorHAnsi" w:cstheme="minorHAnsi"/>
                <w:sz w:val="22"/>
                <w:lang w:val="es-AR"/>
              </w:rPr>
            </w:pPr>
            <w:r w:rsidRPr="00FA38A0">
              <w:rPr>
                <w:rFonts w:asciiTheme="minorHAnsi" w:hAnsiTheme="minorHAnsi" w:cstheme="minorHAnsi"/>
                <w:sz w:val="22"/>
                <w:lang w:val="es-AR"/>
              </w:rPr>
              <w:t>Práctica</w:t>
            </w:r>
            <w:r w:rsidRPr="00FA38A0">
              <w:rPr>
                <w:rFonts w:asciiTheme="minorHAnsi" w:hAnsiTheme="minorHAnsi" w:cstheme="minorHAnsi"/>
                <w:sz w:val="22"/>
                <w:lang w:val="es-AR"/>
              </w:rPr>
              <w:t xml:space="preserve"> 3</w:t>
            </w:r>
          </w:p>
        </w:tc>
        <w:tc>
          <w:tcPr>
            <w:tcW w:w="1874" w:type="dxa"/>
          </w:tcPr>
          <w:p w14:paraId="367C1C09" w14:textId="23F2E792" w:rsidR="00FA38A0" w:rsidRPr="00FA38A0" w:rsidRDefault="00FA38A0" w:rsidP="00FA38A0">
            <w:pPr>
              <w:ind w:left="0" w:firstLine="0"/>
              <w:jc w:val="left"/>
              <w:rPr>
                <w:rFonts w:asciiTheme="minorHAnsi" w:hAnsiTheme="minorHAnsi" w:cstheme="minorHAnsi"/>
                <w:sz w:val="22"/>
                <w:lang w:val="es-AR"/>
              </w:rPr>
            </w:pPr>
            <w:r w:rsidRPr="00FA38A0">
              <w:rPr>
                <w:rFonts w:asciiTheme="minorHAnsi" w:hAnsiTheme="minorHAnsi" w:cstheme="minorHAnsi"/>
                <w:sz w:val="22"/>
                <w:lang w:val="es-AR"/>
              </w:rPr>
              <w:t>Práctica</w:t>
            </w:r>
            <w:r w:rsidRPr="00FA38A0">
              <w:rPr>
                <w:rFonts w:asciiTheme="minorHAnsi" w:hAnsiTheme="minorHAnsi" w:cstheme="minorHAnsi"/>
                <w:sz w:val="22"/>
                <w:lang w:val="es-AR"/>
              </w:rPr>
              <w:t xml:space="preserve"> 4</w:t>
            </w:r>
          </w:p>
        </w:tc>
        <w:tc>
          <w:tcPr>
            <w:tcW w:w="1874" w:type="dxa"/>
          </w:tcPr>
          <w:p w14:paraId="524C579D" w14:textId="3FC7EE9D" w:rsidR="00FA38A0" w:rsidRPr="00FA38A0" w:rsidRDefault="00FA38A0" w:rsidP="00FA38A0">
            <w:pPr>
              <w:ind w:left="0" w:firstLine="0"/>
              <w:jc w:val="left"/>
              <w:rPr>
                <w:rFonts w:asciiTheme="minorHAnsi" w:hAnsiTheme="minorHAnsi" w:cstheme="minorHAnsi"/>
                <w:sz w:val="22"/>
                <w:lang w:val="es-AR"/>
              </w:rPr>
            </w:pPr>
            <w:r w:rsidRPr="00FA38A0">
              <w:rPr>
                <w:rFonts w:asciiTheme="minorHAnsi" w:hAnsiTheme="minorHAnsi" w:cstheme="minorHAnsi"/>
                <w:sz w:val="22"/>
                <w:lang w:val="es-AR"/>
              </w:rPr>
              <w:t>Práctica</w:t>
            </w:r>
            <w:r w:rsidRPr="00FA38A0">
              <w:rPr>
                <w:rFonts w:asciiTheme="minorHAnsi" w:hAnsiTheme="minorHAnsi" w:cstheme="minorHAnsi"/>
                <w:sz w:val="22"/>
                <w:lang w:val="es-AR"/>
              </w:rPr>
              <w:t xml:space="preserve"> 5</w:t>
            </w:r>
          </w:p>
        </w:tc>
      </w:tr>
      <w:tr w:rsidR="00FA38A0" w:rsidRPr="00FA38A0" w14:paraId="636E1264" w14:textId="77777777" w:rsidTr="00FA38A0">
        <w:tc>
          <w:tcPr>
            <w:tcW w:w="1873" w:type="dxa"/>
          </w:tcPr>
          <w:p w14:paraId="446588CB" w14:textId="4A672C2F" w:rsidR="00FA38A0" w:rsidRPr="00FA38A0" w:rsidRDefault="00FA38A0" w:rsidP="00FA38A0">
            <w:pPr>
              <w:ind w:left="0" w:firstLine="0"/>
              <w:jc w:val="left"/>
              <w:rPr>
                <w:rFonts w:asciiTheme="minorHAnsi" w:hAnsiTheme="minorHAnsi" w:cstheme="minorHAnsi"/>
                <w:sz w:val="22"/>
                <w:lang w:val="es-AR"/>
              </w:rPr>
            </w:pPr>
            <w:r w:rsidRPr="00FA38A0">
              <w:rPr>
                <w:rFonts w:asciiTheme="minorHAnsi" w:hAnsiTheme="minorHAnsi" w:cstheme="minorHAnsi"/>
                <w:sz w:val="22"/>
                <w:lang w:val="es-AR"/>
              </w:rPr>
              <w:t>Aplicación de Conceptos</w:t>
            </w:r>
          </w:p>
        </w:tc>
        <w:tc>
          <w:tcPr>
            <w:tcW w:w="1874" w:type="dxa"/>
          </w:tcPr>
          <w:p w14:paraId="063DA2E0" w14:textId="56E6445A" w:rsidR="00FA38A0" w:rsidRPr="00FA38A0" w:rsidRDefault="00FA38A0" w:rsidP="00FA38A0">
            <w:pPr>
              <w:ind w:left="0" w:firstLine="0"/>
              <w:jc w:val="left"/>
              <w:rPr>
                <w:rFonts w:asciiTheme="minorHAnsi" w:hAnsiTheme="minorHAnsi" w:cstheme="minorHAnsi"/>
                <w:sz w:val="22"/>
                <w:lang w:val="es-AR"/>
              </w:rPr>
            </w:pPr>
            <w:r w:rsidRPr="00FA38A0">
              <w:rPr>
                <w:rFonts w:asciiTheme="minorHAnsi" w:hAnsiTheme="minorHAnsi" w:cstheme="minorHAnsi"/>
                <w:sz w:val="22"/>
                <w:lang w:val="es-AR"/>
              </w:rPr>
              <w:t>Comparar Paises</w:t>
            </w:r>
          </w:p>
        </w:tc>
        <w:tc>
          <w:tcPr>
            <w:tcW w:w="1874" w:type="dxa"/>
          </w:tcPr>
          <w:p w14:paraId="059E17A9" w14:textId="0B59E1B7" w:rsidR="00FA38A0" w:rsidRPr="00FA38A0" w:rsidRDefault="00FA38A0" w:rsidP="00FA38A0">
            <w:pPr>
              <w:ind w:left="0" w:firstLine="0"/>
              <w:jc w:val="left"/>
              <w:rPr>
                <w:rFonts w:asciiTheme="minorHAnsi" w:hAnsiTheme="minorHAnsi" w:cstheme="minorHAnsi"/>
                <w:sz w:val="22"/>
                <w:lang w:val="es-AR"/>
              </w:rPr>
            </w:pPr>
            <w:r w:rsidRPr="00FA38A0">
              <w:rPr>
                <w:rFonts w:asciiTheme="minorHAnsi" w:hAnsiTheme="minorHAnsi" w:cstheme="minorHAnsi"/>
                <w:sz w:val="22"/>
                <w:lang w:val="es-AR"/>
              </w:rPr>
              <w:t>Analisis de Datos</w:t>
            </w:r>
          </w:p>
        </w:tc>
        <w:tc>
          <w:tcPr>
            <w:tcW w:w="1874" w:type="dxa"/>
          </w:tcPr>
          <w:p w14:paraId="1CFE6F49" w14:textId="1D40315F" w:rsidR="00FA38A0" w:rsidRPr="00FA38A0" w:rsidRDefault="00FA38A0" w:rsidP="00FA38A0">
            <w:pPr>
              <w:ind w:left="0" w:firstLine="0"/>
              <w:jc w:val="left"/>
              <w:rPr>
                <w:rFonts w:asciiTheme="minorHAnsi" w:hAnsiTheme="minorHAnsi" w:cstheme="minorHAnsi"/>
                <w:sz w:val="22"/>
                <w:lang w:val="es-AR"/>
              </w:rPr>
            </w:pPr>
            <w:r w:rsidRPr="00FA38A0">
              <w:rPr>
                <w:rFonts w:asciiTheme="minorHAnsi" w:hAnsiTheme="minorHAnsi" w:cstheme="minorHAnsi"/>
                <w:sz w:val="22"/>
                <w:lang w:val="es-AR"/>
              </w:rPr>
              <w:t>Analisis de Fuentes</w:t>
            </w:r>
          </w:p>
        </w:tc>
        <w:tc>
          <w:tcPr>
            <w:tcW w:w="1874" w:type="dxa"/>
          </w:tcPr>
          <w:p w14:paraId="68000288" w14:textId="5A036718" w:rsidR="00FA38A0" w:rsidRPr="00FA38A0" w:rsidRDefault="00FA38A0" w:rsidP="00FA38A0">
            <w:pPr>
              <w:ind w:left="0" w:firstLine="0"/>
              <w:jc w:val="left"/>
              <w:rPr>
                <w:rFonts w:asciiTheme="minorHAnsi" w:hAnsiTheme="minorHAnsi" w:cstheme="minorHAnsi"/>
                <w:sz w:val="22"/>
                <w:lang w:val="es-AR"/>
              </w:rPr>
            </w:pPr>
            <w:r w:rsidRPr="00FA38A0">
              <w:rPr>
                <w:rFonts w:asciiTheme="minorHAnsi" w:hAnsiTheme="minorHAnsi" w:cstheme="minorHAnsi"/>
                <w:sz w:val="22"/>
                <w:lang w:val="es-AR"/>
              </w:rPr>
              <w:t>Argumentos</w:t>
            </w:r>
          </w:p>
        </w:tc>
      </w:tr>
    </w:tbl>
    <w:p w14:paraId="4AFAB6E6" w14:textId="77777777" w:rsidR="00FA38A0" w:rsidRPr="00FA38A0" w:rsidRDefault="00FA38A0" w:rsidP="00FA3AD1">
      <w:pPr>
        <w:rPr>
          <w:rFonts w:asciiTheme="minorHAnsi" w:hAnsiTheme="minorHAnsi" w:cstheme="minorHAnsi"/>
          <w:sz w:val="22"/>
          <w:lang w:val="es-AR"/>
        </w:rPr>
      </w:pPr>
    </w:p>
    <w:p w14:paraId="30A4A801" w14:textId="77777777" w:rsidR="00FA3AD1" w:rsidRPr="00FA38A0" w:rsidRDefault="00FA3AD1" w:rsidP="00631288">
      <w:pPr>
        <w:pStyle w:val="Heading1"/>
        <w:spacing w:after="188"/>
        <w:ind w:left="-5"/>
        <w:rPr>
          <w:rFonts w:ascii="Times New Roman" w:hAnsi="Times New Roman" w:cs="Times New Roman"/>
          <w:b w:val="0"/>
          <w:bCs/>
          <w:color w:val="auto"/>
          <w:sz w:val="22"/>
          <w:lang w:val="es-AR"/>
        </w:rPr>
      </w:pPr>
    </w:p>
    <w:p w14:paraId="0DB123F3" w14:textId="77777777" w:rsidR="00FA38A0" w:rsidRDefault="00FA38A0">
      <w:pPr>
        <w:spacing w:after="135" w:line="265" w:lineRule="auto"/>
        <w:ind w:left="-5"/>
        <w:jc w:val="left"/>
        <w:rPr>
          <w:rFonts w:ascii="Times New Roman" w:hAnsi="Times New Roman" w:cs="Times New Roman"/>
          <w:color w:val="auto"/>
          <w:sz w:val="22"/>
          <w:lang w:val="es-AR"/>
        </w:rPr>
      </w:pPr>
    </w:p>
    <w:p w14:paraId="6CE6E301" w14:textId="77777777" w:rsidR="00FA38A0" w:rsidRDefault="00FA38A0">
      <w:pPr>
        <w:spacing w:after="135" w:line="265" w:lineRule="auto"/>
        <w:ind w:left="-5"/>
        <w:jc w:val="left"/>
        <w:rPr>
          <w:rFonts w:ascii="Times New Roman" w:hAnsi="Times New Roman" w:cs="Times New Roman"/>
          <w:color w:val="auto"/>
          <w:sz w:val="22"/>
          <w:lang w:val="es-AR"/>
        </w:rPr>
      </w:pPr>
    </w:p>
    <w:p w14:paraId="3319BBB4" w14:textId="77777777" w:rsidR="00FA38A0" w:rsidRDefault="00FA38A0">
      <w:pPr>
        <w:spacing w:after="135" w:line="265" w:lineRule="auto"/>
        <w:ind w:left="-5"/>
        <w:jc w:val="left"/>
        <w:rPr>
          <w:rFonts w:ascii="Times New Roman" w:hAnsi="Times New Roman" w:cs="Times New Roman"/>
          <w:color w:val="auto"/>
          <w:sz w:val="22"/>
          <w:lang w:val="es-AR"/>
        </w:rPr>
      </w:pPr>
    </w:p>
    <w:p w14:paraId="04F4252E" w14:textId="77777777" w:rsidR="00FA38A0" w:rsidRDefault="00FA38A0">
      <w:pPr>
        <w:spacing w:after="135" w:line="265" w:lineRule="auto"/>
        <w:ind w:left="-5"/>
        <w:jc w:val="left"/>
        <w:rPr>
          <w:rFonts w:ascii="Times New Roman" w:hAnsi="Times New Roman" w:cs="Times New Roman"/>
          <w:color w:val="auto"/>
          <w:sz w:val="22"/>
          <w:lang w:val="es-AR"/>
        </w:rPr>
      </w:pPr>
    </w:p>
    <w:p w14:paraId="05D30756" w14:textId="77777777" w:rsidR="006E133A" w:rsidRDefault="006E133A">
      <w:pPr>
        <w:tabs>
          <w:tab w:val="center" w:pos="2883"/>
          <w:tab w:val="center" w:pos="3604"/>
          <w:tab w:val="center" w:pos="4325"/>
          <w:tab w:val="center" w:pos="6269"/>
        </w:tabs>
        <w:spacing w:after="0" w:line="259" w:lineRule="auto"/>
        <w:ind w:left="0" w:firstLine="0"/>
        <w:jc w:val="left"/>
        <w:rPr>
          <w:rFonts w:ascii="Times New Roman" w:hAnsi="Times New Roman" w:cs="Times New Roman"/>
          <w:color w:val="auto"/>
          <w:sz w:val="22"/>
          <w:lang w:val="es-AR"/>
        </w:rPr>
      </w:pPr>
    </w:p>
    <w:p w14:paraId="35F8FC30" w14:textId="0F14CDE2" w:rsidR="003310CB" w:rsidRDefault="003310CB">
      <w:pPr>
        <w:tabs>
          <w:tab w:val="center" w:pos="2883"/>
          <w:tab w:val="center" w:pos="3604"/>
          <w:tab w:val="center" w:pos="4325"/>
          <w:tab w:val="center" w:pos="6269"/>
        </w:tabs>
        <w:spacing w:after="0" w:line="259" w:lineRule="auto"/>
        <w:ind w:left="0" w:firstLine="0"/>
        <w:jc w:val="left"/>
        <w:rPr>
          <w:rFonts w:ascii="Times New Roman" w:hAnsi="Times New Roman" w:cs="Times New Roman"/>
          <w:color w:val="auto"/>
          <w:sz w:val="22"/>
          <w:lang w:val="es-AR"/>
        </w:rPr>
      </w:pPr>
    </w:p>
    <w:p w14:paraId="5ED8B5B6" w14:textId="77777777" w:rsidR="00FA38A0" w:rsidRDefault="00FA38A0" w:rsidP="003310CB">
      <w:pPr>
        <w:rPr>
          <w:rFonts w:ascii="Tahoma" w:hAnsi="Tahoma" w:cs="Tahoma"/>
          <w:sz w:val="12"/>
          <w:szCs w:val="12"/>
          <w:lang w:val="es-AR"/>
        </w:rPr>
      </w:pPr>
    </w:p>
    <w:p w14:paraId="70F76836" w14:textId="77777777" w:rsidR="00FA38A0" w:rsidRDefault="00FA38A0" w:rsidP="003310CB">
      <w:pPr>
        <w:rPr>
          <w:rFonts w:ascii="Tahoma" w:hAnsi="Tahoma" w:cs="Tahoma"/>
          <w:sz w:val="12"/>
          <w:szCs w:val="12"/>
          <w:lang w:val="es-AR"/>
        </w:rPr>
      </w:pPr>
    </w:p>
    <w:p w14:paraId="056DAB49" w14:textId="77777777" w:rsidR="00FA38A0" w:rsidRDefault="00FA38A0" w:rsidP="003310CB">
      <w:pPr>
        <w:rPr>
          <w:rFonts w:ascii="Tahoma" w:hAnsi="Tahoma" w:cs="Tahoma"/>
          <w:sz w:val="12"/>
          <w:szCs w:val="12"/>
          <w:lang w:val="es-AR"/>
        </w:rPr>
      </w:pPr>
    </w:p>
    <w:p w14:paraId="41FCBD56" w14:textId="77777777" w:rsidR="00FA38A0" w:rsidRDefault="00FA38A0" w:rsidP="003310CB">
      <w:pPr>
        <w:rPr>
          <w:rFonts w:ascii="Tahoma" w:hAnsi="Tahoma" w:cs="Tahoma"/>
          <w:sz w:val="12"/>
          <w:szCs w:val="12"/>
          <w:lang w:val="es-AR"/>
        </w:rPr>
      </w:pPr>
    </w:p>
    <w:p w14:paraId="31F7C834" w14:textId="77777777" w:rsidR="00FA38A0" w:rsidRDefault="00FA38A0" w:rsidP="003310CB">
      <w:pPr>
        <w:rPr>
          <w:rFonts w:ascii="Tahoma" w:hAnsi="Tahoma" w:cs="Tahoma"/>
          <w:sz w:val="12"/>
          <w:szCs w:val="12"/>
          <w:lang w:val="es-AR"/>
        </w:rPr>
      </w:pPr>
    </w:p>
    <w:p w14:paraId="63291FA2" w14:textId="77777777" w:rsidR="00FA38A0" w:rsidRDefault="00FA38A0" w:rsidP="003310CB">
      <w:pPr>
        <w:rPr>
          <w:rFonts w:ascii="Tahoma" w:hAnsi="Tahoma" w:cs="Tahoma"/>
          <w:sz w:val="12"/>
          <w:szCs w:val="12"/>
          <w:lang w:val="es-AR"/>
        </w:rPr>
      </w:pPr>
    </w:p>
    <w:p w14:paraId="5270B065" w14:textId="77777777" w:rsidR="00FA38A0" w:rsidRDefault="00FA38A0" w:rsidP="003310CB">
      <w:pPr>
        <w:rPr>
          <w:rFonts w:ascii="Tahoma" w:hAnsi="Tahoma" w:cs="Tahoma"/>
          <w:sz w:val="12"/>
          <w:szCs w:val="12"/>
          <w:lang w:val="es-AR"/>
        </w:rPr>
      </w:pPr>
    </w:p>
    <w:p w14:paraId="591803D3" w14:textId="77777777" w:rsidR="00FA38A0" w:rsidRDefault="00FA38A0" w:rsidP="003310CB">
      <w:pPr>
        <w:rPr>
          <w:rFonts w:ascii="Tahoma" w:hAnsi="Tahoma" w:cs="Tahoma"/>
          <w:sz w:val="12"/>
          <w:szCs w:val="12"/>
          <w:lang w:val="es-AR"/>
        </w:rPr>
      </w:pPr>
    </w:p>
    <w:p w14:paraId="02DA5BE7" w14:textId="77777777" w:rsidR="00FA38A0" w:rsidRDefault="00FA38A0" w:rsidP="003310CB">
      <w:pPr>
        <w:rPr>
          <w:rFonts w:ascii="Tahoma" w:hAnsi="Tahoma" w:cs="Tahoma"/>
          <w:sz w:val="12"/>
          <w:szCs w:val="12"/>
          <w:lang w:val="es-AR"/>
        </w:rPr>
      </w:pPr>
    </w:p>
    <w:p w14:paraId="56EA8BC6" w14:textId="77777777" w:rsidR="00FA38A0" w:rsidRDefault="00FA38A0" w:rsidP="003310CB">
      <w:pPr>
        <w:rPr>
          <w:rFonts w:ascii="Tahoma" w:hAnsi="Tahoma" w:cs="Tahoma"/>
          <w:sz w:val="12"/>
          <w:szCs w:val="12"/>
          <w:lang w:val="es-AR"/>
        </w:rPr>
      </w:pPr>
    </w:p>
    <w:p w14:paraId="654EC92B" w14:textId="77777777" w:rsidR="00FA38A0" w:rsidRDefault="00FA38A0" w:rsidP="003310CB">
      <w:pPr>
        <w:rPr>
          <w:rFonts w:ascii="Tahoma" w:hAnsi="Tahoma" w:cs="Tahoma"/>
          <w:sz w:val="12"/>
          <w:szCs w:val="12"/>
          <w:lang w:val="es-AR"/>
        </w:rPr>
      </w:pPr>
    </w:p>
    <w:p w14:paraId="7C15FE6E" w14:textId="77777777" w:rsidR="00FA38A0" w:rsidRDefault="00FA38A0" w:rsidP="003310CB">
      <w:pPr>
        <w:rPr>
          <w:rFonts w:ascii="Tahoma" w:hAnsi="Tahoma" w:cs="Tahoma"/>
          <w:sz w:val="12"/>
          <w:szCs w:val="12"/>
          <w:lang w:val="es-AR"/>
        </w:rPr>
      </w:pPr>
    </w:p>
    <w:p w14:paraId="3FF69B13" w14:textId="77777777" w:rsidR="00FA38A0" w:rsidRDefault="00FA38A0" w:rsidP="00DF6F8A">
      <w:pPr>
        <w:ind w:left="0" w:firstLine="0"/>
        <w:rPr>
          <w:rFonts w:ascii="Tahoma" w:hAnsi="Tahoma" w:cs="Tahoma"/>
          <w:sz w:val="12"/>
          <w:szCs w:val="12"/>
          <w:lang w:val="es-AR"/>
        </w:rPr>
      </w:pPr>
    </w:p>
    <w:p w14:paraId="313834A1" w14:textId="77777777" w:rsidR="00FA38A0" w:rsidRDefault="00FA38A0" w:rsidP="003310CB">
      <w:pPr>
        <w:rPr>
          <w:rFonts w:ascii="Tahoma" w:hAnsi="Tahoma" w:cs="Tahoma"/>
          <w:sz w:val="12"/>
          <w:szCs w:val="12"/>
          <w:lang w:val="es-AR"/>
        </w:rPr>
      </w:pPr>
    </w:p>
    <w:p w14:paraId="62A21FC6" w14:textId="77777777" w:rsidR="00FA38A0" w:rsidRDefault="00FA38A0" w:rsidP="003310CB">
      <w:pPr>
        <w:rPr>
          <w:rFonts w:ascii="Tahoma" w:hAnsi="Tahoma" w:cs="Tahoma"/>
          <w:sz w:val="12"/>
          <w:szCs w:val="12"/>
          <w:lang w:val="es-AR"/>
        </w:rPr>
      </w:pPr>
    </w:p>
    <w:p w14:paraId="02A02C6B" w14:textId="5447D423" w:rsidR="003310CB" w:rsidRDefault="003310CB" w:rsidP="003310CB">
      <w:pPr>
        <w:rPr>
          <w:rFonts w:ascii="Tahoma" w:hAnsi="Tahoma" w:cs="Tahoma"/>
          <w:sz w:val="12"/>
          <w:szCs w:val="12"/>
          <w:lang w:val="es-AR"/>
        </w:rPr>
      </w:pPr>
      <w:r w:rsidRPr="0020373E">
        <w:rPr>
          <w:rFonts w:ascii="Tahoma" w:hAnsi="Tahoma" w:cs="Tahoma"/>
          <w:sz w:val="12"/>
          <w:szCs w:val="12"/>
          <w:lang w:val="es-AR"/>
        </w:rPr>
        <w:t>Ningún empleado o estudiante del distrito debe estar sujeto a discriminación en el empleo o cualquier programa o actividad del distrito en base a la edad, color, discapacidad, género, identidad sexual, información genética, origen nacional, embarazo, raza, religión, orientación sexual, o estado de veterano. El distrito está comprometido a proporcionar un acceso equitativo y oportunidades equitativas en sus programas, servicios y empleo, incluyendo en sus reglamentos, procesos de reclamaciones, accesibilidad a los programas, uso de las instalaciones del distrito, acomodaciones y otros asuntos con respeto a las Oportunidades de Empleo Equitativo.  El distrito también ofrece acceso equitativo dentro de las instalaciones del distrito para todos los grupos de jóvenes que figuran bajo el Título 36 del Código de los Estados Unidos, incluyendo los grupos de los boys scout.  La siguiente persona ha sido designada para atender los asuntos y reclamaciones relativas a la discriminación ilegal, ac</w:t>
      </w:r>
      <w:r>
        <w:rPr>
          <w:rFonts w:ascii="Tahoma" w:hAnsi="Tahoma" w:cs="Tahoma"/>
          <w:sz w:val="12"/>
          <w:szCs w:val="12"/>
          <w:lang w:val="es-AR"/>
        </w:rPr>
        <w:t>oso y represalias: Tina Hatch</w:t>
      </w:r>
      <w:r w:rsidRPr="0020373E">
        <w:rPr>
          <w:rFonts w:ascii="Tahoma" w:hAnsi="Tahoma" w:cs="Tahoma"/>
          <w:sz w:val="12"/>
          <w:szCs w:val="12"/>
          <w:lang w:val="es-AR"/>
        </w:rPr>
        <w:t>—Cumplimento e Investigaciones</w:t>
      </w:r>
      <w:r w:rsidR="00186A80">
        <w:rPr>
          <w:rFonts w:ascii="Tahoma" w:hAnsi="Tahoma" w:cs="Tahoma"/>
          <w:sz w:val="12"/>
          <w:szCs w:val="12"/>
          <w:lang w:val="es-AR"/>
        </w:rPr>
        <w:t>/Coordinadora del Título IX</w:t>
      </w:r>
      <w:r w:rsidRPr="0020373E">
        <w:rPr>
          <w:rFonts w:ascii="Tahoma" w:hAnsi="Tahoma" w:cs="Tahoma"/>
          <w:sz w:val="12"/>
          <w:szCs w:val="12"/>
          <w:lang w:val="es-AR"/>
        </w:rPr>
        <w:t>, 440 East 100 South, Salt Lake City, Utah 84111, (801) 578-8388.  Usted también puede comunicarse con la Oficina de Derechos Civiles, Denver, CO, (303) 844-5695.</w:t>
      </w:r>
    </w:p>
    <w:p w14:paraId="22C7823E" w14:textId="7FE70CCB" w:rsidR="003310CB" w:rsidRPr="003310CB" w:rsidRDefault="003310CB" w:rsidP="003310CB">
      <w:pPr>
        <w:tabs>
          <w:tab w:val="center" w:pos="2883"/>
          <w:tab w:val="center" w:pos="3604"/>
          <w:tab w:val="center" w:pos="4325"/>
          <w:tab w:val="center" w:pos="6269"/>
        </w:tabs>
        <w:spacing w:after="0" w:line="259" w:lineRule="auto"/>
        <w:ind w:left="0" w:firstLine="0"/>
        <w:jc w:val="right"/>
        <w:rPr>
          <w:rFonts w:ascii="Times New Roman" w:hAnsi="Times New Roman" w:cs="Times New Roman"/>
          <w:color w:val="auto"/>
          <w:sz w:val="10"/>
          <w:szCs w:val="10"/>
          <w:lang w:val="es-AR"/>
        </w:rPr>
      </w:pPr>
      <w:r w:rsidRPr="003310CB">
        <w:rPr>
          <w:rFonts w:ascii="Times New Roman" w:hAnsi="Times New Roman" w:cs="Times New Roman"/>
          <w:color w:val="auto"/>
          <w:sz w:val="10"/>
          <w:szCs w:val="10"/>
          <w:lang w:val="es-AR"/>
        </w:rPr>
        <w:t xml:space="preserve">SLCSE HODGE AP </w:t>
      </w:r>
      <w:r w:rsidR="00FA38A0">
        <w:rPr>
          <w:rFonts w:ascii="Times New Roman" w:hAnsi="Times New Roman" w:cs="Times New Roman"/>
          <w:color w:val="auto"/>
          <w:sz w:val="10"/>
          <w:szCs w:val="10"/>
          <w:lang w:val="es-AR"/>
        </w:rPr>
        <w:t>CoGo</w:t>
      </w:r>
      <w:r w:rsidRPr="003310CB">
        <w:rPr>
          <w:rFonts w:ascii="Times New Roman" w:hAnsi="Times New Roman" w:cs="Times New Roman"/>
          <w:color w:val="auto"/>
          <w:sz w:val="10"/>
          <w:szCs w:val="10"/>
          <w:lang w:val="es-AR"/>
        </w:rPr>
        <w:t xml:space="preserve"> SPANISH 202</w:t>
      </w:r>
      <w:r w:rsidR="00186A80">
        <w:rPr>
          <w:rFonts w:ascii="Times New Roman" w:hAnsi="Times New Roman" w:cs="Times New Roman"/>
          <w:color w:val="auto"/>
          <w:sz w:val="10"/>
          <w:szCs w:val="10"/>
          <w:lang w:val="es-AR"/>
        </w:rPr>
        <w:t>2</w:t>
      </w:r>
      <w:r w:rsidRPr="003310CB">
        <w:rPr>
          <w:rFonts w:ascii="Times New Roman" w:hAnsi="Times New Roman" w:cs="Times New Roman"/>
          <w:color w:val="auto"/>
          <w:sz w:val="10"/>
          <w:szCs w:val="10"/>
          <w:lang w:val="es-AR"/>
        </w:rPr>
        <w:t>-8-</w:t>
      </w:r>
      <w:r w:rsidR="00FA38A0">
        <w:rPr>
          <w:rFonts w:ascii="Times New Roman" w:hAnsi="Times New Roman" w:cs="Times New Roman"/>
          <w:color w:val="auto"/>
          <w:sz w:val="10"/>
          <w:szCs w:val="10"/>
          <w:lang w:val="es-AR"/>
        </w:rPr>
        <w:t>9</w:t>
      </w:r>
    </w:p>
    <w:sectPr w:rsidR="003310CB" w:rsidRPr="003310CB">
      <w:pgSz w:w="12240" w:h="15840"/>
      <w:pgMar w:top="1483" w:right="1419" w:bottom="1530"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C38"/>
    <w:rsid w:val="0005382F"/>
    <w:rsid w:val="001565A2"/>
    <w:rsid w:val="00186A80"/>
    <w:rsid w:val="00252478"/>
    <w:rsid w:val="003310CB"/>
    <w:rsid w:val="003E2DF2"/>
    <w:rsid w:val="00491165"/>
    <w:rsid w:val="00535CA3"/>
    <w:rsid w:val="005949F2"/>
    <w:rsid w:val="005C3C38"/>
    <w:rsid w:val="005D507D"/>
    <w:rsid w:val="00631288"/>
    <w:rsid w:val="00650BDC"/>
    <w:rsid w:val="006E133A"/>
    <w:rsid w:val="00740B71"/>
    <w:rsid w:val="00755A34"/>
    <w:rsid w:val="00766DC6"/>
    <w:rsid w:val="00793F7C"/>
    <w:rsid w:val="008961F8"/>
    <w:rsid w:val="009C577A"/>
    <w:rsid w:val="00A33BC7"/>
    <w:rsid w:val="00A45BD9"/>
    <w:rsid w:val="00A8486E"/>
    <w:rsid w:val="00B543F4"/>
    <w:rsid w:val="00DD40A8"/>
    <w:rsid w:val="00DE6B13"/>
    <w:rsid w:val="00DF6F8A"/>
    <w:rsid w:val="00E23E9B"/>
    <w:rsid w:val="00E75D73"/>
    <w:rsid w:val="00F062B5"/>
    <w:rsid w:val="00F50A72"/>
    <w:rsid w:val="00FA38A0"/>
    <w:rsid w:val="00FA3AD1"/>
    <w:rsid w:val="00FE0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3B4A"/>
  <w15:docId w15:val="{4D79BC70-AAD0-4A2D-9F3A-36A4AB54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256" w:lineRule="auto"/>
      <w:ind w:left="10" w:hanging="10"/>
      <w:jc w:val="both"/>
    </w:pPr>
    <w:rPr>
      <w:rFonts w:ascii="Calibri" w:eastAsia="Calibri" w:hAnsi="Calibri" w:cs="Calibri"/>
      <w:color w:val="2D3B45"/>
      <w:sz w:val="23"/>
    </w:rPr>
  </w:style>
  <w:style w:type="paragraph" w:styleId="Heading1">
    <w:name w:val="heading 1"/>
    <w:next w:val="Normal"/>
    <w:link w:val="Heading1Char"/>
    <w:uiPriority w:val="9"/>
    <w:qFormat/>
    <w:pPr>
      <w:keepNext/>
      <w:keepLines/>
      <w:spacing w:after="89"/>
      <w:ind w:left="10" w:hanging="10"/>
      <w:outlineLvl w:val="0"/>
    </w:pPr>
    <w:rPr>
      <w:rFonts w:ascii="Calibri" w:eastAsia="Calibri" w:hAnsi="Calibri" w:cs="Calibri"/>
      <w:b/>
      <w:color w:val="2D3B45"/>
      <w:sz w:val="29"/>
    </w:rPr>
  </w:style>
  <w:style w:type="paragraph" w:styleId="Heading2">
    <w:name w:val="heading 2"/>
    <w:next w:val="Normal"/>
    <w:link w:val="Heading2Char"/>
    <w:uiPriority w:val="9"/>
    <w:unhideWhenUsed/>
    <w:qFormat/>
    <w:pPr>
      <w:keepNext/>
      <w:keepLines/>
      <w:spacing w:after="216"/>
      <w:ind w:left="10" w:hanging="10"/>
      <w:outlineLvl w:val="1"/>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rPr>
  </w:style>
  <w:style w:type="character" w:customStyle="1" w:styleId="Heading1Char">
    <w:name w:val="Heading 1 Char"/>
    <w:link w:val="Heading1"/>
    <w:rPr>
      <w:rFonts w:ascii="Calibri" w:eastAsia="Calibri" w:hAnsi="Calibri" w:cs="Calibri"/>
      <w:b/>
      <w:color w:val="2D3B45"/>
      <w:sz w:val="29"/>
    </w:rPr>
  </w:style>
  <w:style w:type="paragraph" w:styleId="NoSpacing">
    <w:name w:val="No Spacing"/>
    <w:uiPriority w:val="1"/>
    <w:qFormat/>
    <w:rsid w:val="00650BDC"/>
    <w:pPr>
      <w:spacing w:after="0" w:line="240" w:lineRule="auto"/>
      <w:ind w:left="10" w:hanging="10"/>
      <w:jc w:val="both"/>
    </w:pPr>
    <w:rPr>
      <w:rFonts w:ascii="Calibri" w:eastAsia="Calibri" w:hAnsi="Calibri" w:cs="Calibri"/>
      <w:color w:val="2D3B45"/>
      <w:sz w:val="23"/>
    </w:rPr>
  </w:style>
  <w:style w:type="table" w:styleId="TableGrid">
    <w:name w:val="Table Grid"/>
    <w:basedOn w:val="TableNormal"/>
    <w:uiPriority w:val="39"/>
    <w:rsid w:val="00FA3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5</Pages>
  <Words>1701</Words>
  <Characters>9357</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West</dc:creator>
  <cp:keywords/>
  <cp:lastModifiedBy>Bob Muench</cp:lastModifiedBy>
  <cp:revision>4</cp:revision>
  <dcterms:created xsi:type="dcterms:W3CDTF">2022-08-08T17:58:00Z</dcterms:created>
  <dcterms:modified xsi:type="dcterms:W3CDTF">2022-08-09T16:29:00Z</dcterms:modified>
</cp:coreProperties>
</file>